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5640" w:rsidRPr="00AF3478" w:rsidRDefault="00BD5343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szCs w:val="22"/>
        </w:rPr>
        <w:t>Dear Family,</w:t>
      </w:r>
    </w:p>
    <w:p w:rsidR="00B95640" w:rsidRPr="00AF3478" w:rsidRDefault="00BD5343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szCs w:val="22"/>
        </w:rPr>
        <w:t xml:space="preserve"> </w:t>
      </w:r>
    </w:p>
    <w:p w:rsidR="00925481" w:rsidRPr="00AF3478" w:rsidRDefault="00BD5343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szCs w:val="22"/>
        </w:rPr>
        <w:t xml:space="preserve">The Grade </w:t>
      </w:r>
      <w:r w:rsidR="00704D78" w:rsidRPr="00AF3478">
        <w:rPr>
          <w:rFonts w:asciiTheme="minorHAnsi" w:hAnsiTheme="minorHAnsi" w:cs="Times New Roman"/>
          <w:szCs w:val="22"/>
        </w:rPr>
        <w:t>6</w:t>
      </w:r>
      <w:r w:rsidRPr="00AF3478">
        <w:rPr>
          <w:rFonts w:asciiTheme="minorHAnsi" w:hAnsiTheme="minorHAnsi" w:cs="Times New Roman"/>
          <w:szCs w:val="22"/>
        </w:rPr>
        <w:t xml:space="preserve"> studen</w:t>
      </w:r>
      <w:r w:rsidR="00704D78" w:rsidRPr="00AF3478">
        <w:rPr>
          <w:rFonts w:asciiTheme="minorHAnsi" w:hAnsiTheme="minorHAnsi" w:cs="Times New Roman"/>
          <w:szCs w:val="22"/>
        </w:rPr>
        <w:t>ts are beginning to study</w:t>
      </w:r>
      <w:r w:rsidR="00704D78" w:rsidRPr="00AF3478">
        <w:rPr>
          <w:rFonts w:asciiTheme="minorHAnsi" w:hAnsiTheme="minorHAnsi" w:cs="Times New Roman"/>
          <w:i/>
          <w:szCs w:val="22"/>
        </w:rPr>
        <w:t xml:space="preserve"> Unit </w:t>
      </w:r>
      <w:r w:rsidR="000971F1" w:rsidRPr="00AF3478">
        <w:rPr>
          <w:rFonts w:asciiTheme="minorHAnsi" w:hAnsiTheme="minorHAnsi" w:cs="Times New Roman"/>
          <w:i/>
          <w:szCs w:val="22"/>
        </w:rPr>
        <w:t>1</w:t>
      </w:r>
      <w:r w:rsidRPr="00AF3478">
        <w:rPr>
          <w:rFonts w:asciiTheme="minorHAnsi" w:hAnsiTheme="minorHAnsi" w:cs="Times New Roman"/>
          <w:i/>
          <w:szCs w:val="22"/>
        </w:rPr>
        <w:t xml:space="preserve">: </w:t>
      </w:r>
      <w:r w:rsidR="00925481" w:rsidRPr="00AF3478">
        <w:rPr>
          <w:rFonts w:asciiTheme="minorHAnsi" w:hAnsiTheme="minorHAnsi" w:cs="Times New Roman"/>
          <w:i/>
          <w:szCs w:val="22"/>
        </w:rPr>
        <w:t>Fractions and Decimals</w:t>
      </w:r>
      <w:r w:rsidRPr="00AF3478">
        <w:rPr>
          <w:rFonts w:asciiTheme="minorHAnsi" w:hAnsiTheme="minorHAnsi" w:cs="Times New Roman"/>
          <w:i/>
          <w:szCs w:val="22"/>
        </w:rPr>
        <w:t xml:space="preserve">.  </w:t>
      </w:r>
      <w:r w:rsidRPr="00AF3478">
        <w:rPr>
          <w:rFonts w:asciiTheme="minorHAnsi" w:hAnsiTheme="minorHAnsi" w:cs="Times New Roman"/>
          <w:szCs w:val="22"/>
        </w:rPr>
        <w:t>Here is a little information about what your student will be learning in this unit.</w:t>
      </w:r>
    </w:p>
    <w:p w:rsidR="00B95640" w:rsidRPr="00AF3478" w:rsidRDefault="00BD5343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i/>
          <w:szCs w:val="22"/>
        </w:rPr>
        <w:t xml:space="preserve"> </w:t>
      </w:r>
    </w:p>
    <w:p w:rsidR="00B95640" w:rsidRPr="00AF3478" w:rsidRDefault="00BD5343">
      <w:pPr>
        <w:rPr>
          <w:rFonts w:asciiTheme="minorHAnsi" w:hAnsiTheme="minorHAnsi" w:cs="Times New Roman"/>
          <w:b/>
          <w:szCs w:val="22"/>
        </w:rPr>
      </w:pPr>
      <w:r w:rsidRPr="00AF3478">
        <w:rPr>
          <w:rFonts w:asciiTheme="minorHAnsi" w:hAnsiTheme="minorHAnsi" w:cs="Times New Roman"/>
          <w:b/>
          <w:szCs w:val="22"/>
        </w:rPr>
        <w:t>What is the Focus of this Unit?</w:t>
      </w:r>
    </w:p>
    <w:p w:rsidR="00AF3478" w:rsidRPr="00AF3478" w:rsidRDefault="00AF3478">
      <w:pPr>
        <w:rPr>
          <w:rFonts w:asciiTheme="minorHAnsi" w:hAnsiTheme="minorHAnsi" w:cs="Times New Roman"/>
          <w:szCs w:val="22"/>
        </w:rPr>
      </w:pPr>
    </w:p>
    <w:p w:rsidR="00B878FB" w:rsidRPr="00AF3478" w:rsidRDefault="00AF3478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szCs w:val="22"/>
        </w:rPr>
        <w:t>There are 2 main areas of focus in this unit: Division of fractions by fractions, and Whole Number/Decimal Computation.  By the end of this unit, students should be more familiar with the following objectives:</w:t>
      </w:r>
    </w:p>
    <w:p w:rsidR="002F38B3" w:rsidRPr="00AF3478" w:rsidRDefault="00AF3478" w:rsidP="002F38B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F3478">
        <w:rPr>
          <w:rFonts w:asciiTheme="minorHAnsi" w:hAnsiTheme="minorHAnsi"/>
          <w:sz w:val="22"/>
          <w:szCs w:val="22"/>
        </w:rPr>
        <w:t>D</w:t>
      </w:r>
      <w:r w:rsidR="002F38B3" w:rsidRPr="00AF3478">
        <w:rPr>
          <w:rFonts w:asciiTheme="minorHAnsi" w:hAnsiTheme="minorHAnsi"/>
          <w:sz w:val="22"/>
          <w:szCs w:val="22"/>
        </w:rPr>
        <w:t>ivision of Fractions</w:t>
      </w:r>
      <w:r w:rsidR="008323F7" w:rsidRPr="00AF3478">
        <w:rPr>
          <w:rFonts w:asciiTheme="minorHAnsi" w:hAnsiTheme="minorHAnsi"/>
          <w:sz w:val="22"/>
          <w:szCs w:val="22"/>
        </w:rPr>
        <w:t xml:space="preserve"> by Fractions</w:t>
      </w:r>
    </w:p>
    <w:p w:rsidR="00F11157" w:rsidRPr="00AF3478" w:rsidRDefault="00F11157" w:rsidP="00F11157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F3478">
        <w:rPr>
          <w:rFonts w:asciiTheme="minorHAnsi" w:hAnsiTheme="minorHAnsi"/>
          <w:sz w:val="22"/>
          <w:szCs w:val="22"/>
        </w:rPr>
        <w:t>Interpret the quotients of fractions using</w:t>
      </w:r>
      <w:r w:rsidR="008069F3" w:rsidRPr="00AF3478">
        <w:rPr>
          <w:rFonts w:asciiTheme="minorHAnsi" w:hAnsiTheme="minorHAnsi"/>
          <w:sz w:val="22"/>
          <w:szCs w:val="22"/>
        </w:rPr>
        <w:t xml:space="preserve"> area and </w:t>
      </w:r>
      <w:r w:rsidRPr="00AF3478">
        <w:rPr>
          <w:rFonts w:asciiTheme="minorHAnsi" w:hAnsiTheme="minorHAnsi"/>
          <w:sz w:val="22"/>
          <w:szCs w:val="22"/>
        </w:rPr>
        <w:t>number line models</w:t>
      </w:r>
    </w:p>
    <w:p w:rsidR="00D66129" w:rsidRPr="00AF3478" w:rsidRDefault="004912DD" w:rsidP="00D66129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F3478">
        <w:rPr>
          <w:rFonts w:asciiTheme="minorHAnsi" w:hAnsiTheme="minorHAnsi"/>
          <w:sz w:val="22"/>
          <w:szCs w:val="22"/>
        </w:rPr>
        <w:t>Co</w:t>
      </w:r>
      <w:r w:rsidR="00F11157" w:rsidRPr="00AF3478">
        <w:rPr>
          <w:rFonts w:asciiTheme="minorHAnsi" w:hAnsiTheme="minorHAnsi"/>
          <w:sz w:val="22"/>
          <w:szCs w:val="22"/>
        </w:rPr>
        <w:t xml:space="preserve">mpute quotient </w:t>
      </w:r>
      <w:r w:rsidRPr="00AF3478">
        <w:rPr>
          <w:rFonts w:asciiTheme="minorHAnsi" w:hAnsiTheme="minorHAnsi"/>
          <w:sz w:val="22"/>
          <w:szCs w:val="22"/>
        </w:rPr>
        <w:t>using models and the standard algorithm</w:t>
      </w:r>
    </w:p>
    <w:p w:rsidR="004912DD" w:rsidRPr="00AF3478" w:rsidRDefault="008323F7" w:rsidP="004912D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F3478">
        <w:rPr>
          <w:rFonts w:asciiTheme="minorHAnsi" w:hAnsiTheme="minorHAnsi"/>
          <w:sz w:val="22"/>
          <w:szCs w:val="22"/>
        </w:rPr>
        <w:t>Whole Number/</w:t>
      </w:r>
      <w:r w:rsidR="002F38B3" w:rsidRPr="00AF3478">
        <w:rPr>
          <w:rFonts w:asciiTheme="minorHAnsi" w:hAnsiTheme="minorHAnsi"/>
          <w:sz w:val="22"/>
          <w:szCs w:val="22"/>
        </w:rPr>
        <w:t>D</w:t>
      </w:r>
      <w:r w:rsidR="004912DD" w:rsidRPr="00AF3478">
        <w:rPr>
          <w:rFonts w:asciiTheme="minorHAnsi" w:hAnsiTheme="minorHAnsi"/>
          <w:sz w:val="22"/>
          <w:szCs w:val="22"/>
        </w:rPr>
        <w:t>ecimal Computation</w:t>
      </w:r>
    </w:p>
    <w:p w:rsidR="008323F7" w:rsidRPr="00AF3478" w:rsidRDefault="008323F7" w:rsidP="004912DD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F3478">
        <w:rPr>
          <w:rFonts w:asciiTheme="minorHAnsi" w:hAnsiTheme="minorHAnsi"/>
          <w:sz w:val="22"/>
          <w:szCs w:val="22"/>
        </w:rPr>
        <w:t>Divide multi-digit whole numbers</w:t>
      </w:r>
    </w:p>
    <w:p w:rsidR="00AF3478" w:rsidRDefault="004912DD" w:rsidP="00AF3478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AF3478">
        <w:rPr>
          <w:rFonts w:asciiTheme="minorHAnsi" w:hAnsiTheme="minorHAnsi"/>
          <w:sz w:val="22"/>
          <w:szCs w:val="22"/>
        </w:rPr>
        <w:t>Fluently add, subtract, multiply and di</w:t>
      </w:r>
      <w:r w:rsidR="008323F7" w:rsidRPr="00AF3478">
        <w:rPr>
          <w:rFonts w:asciiTheme="minorHAnsi" w:hAnsiTheme="minorHAnsi"/>
          <w:sz w:val="22"/>
          <w:szCs w:val="22"/>
        </w:rPr>
        <w:t xml:space="preserve">vide </w:t>
      </w:r>
      <w:r w:rsidR="000421CC" w:rsidRPr="00AF3478">
        <w:rPr>
          <w:rFonts w:asciiTheme="minorHAnsi" w:hAnsiTheme="minorHAnsi"/>
          <w:sz w:val="22"/>
          <w:szCs w:val="22"/>
        </w:rPr>
        <w:t>decimals to solve problems</w:t>
      </w:r>
    </w:p>
    <w:p w:rsidR="001835A3" w:rsidRPr="001835A3" w:rsidRDefault="001835A3" w:rsidP="001835A3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AF3478" w:rsidRDefault="00AF3478" w:rsidP="00AF3478">
      <w:pPr>
        <w:rPr>
          <w:rFonts w:asciiTheme="minorHAnsi" w:hAnsiTheme="minorHAnsi"/>
          <w:b/>
          <w:bCs/>
          <w:szCs w:val="22"/>
        </w:rPr>
      </w:pPr>
      <w:r w:rsidRPr="00AF3478">
        <w:rPr>
          <w:rFonts w:asciiTheme="minorHAnsi" w:hAnsiTheme="minorHAnsi"/>
          <w:b/>
          <w:bCs/>
          <w:szCs w:val="22"/>
        </w:rPr>
        <w:t>What are the mathematical practice expectations for my student?</w:t>
      </w:r>
    </w:p>
    <w:p w:rsidR="001835A3" w:rsidRDefault="001835A3" w:rsidP="00AF3478">
      <w:pPr>
        <w:rPr>
          <w:rFonts w:asciiTheme="minorHAnsi" w:hAnsiTheme="minorHAnsi"/>
          <w:b/>
          <w:bCs/>
          <w:szCs w:val="22"/>
        </w:rPr>
      </w:pPr>
    </w:p>
    <w:p w:rsidR="00AF3478" w:rsidRPr="00AF3478" w:rsidRDefault="00AF3478" w:rsidP="00AF3478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szCs w:val="22"/>
        </w:rPr>
        <w:t>Students will be expected to</w:t>
      </w:r>
      <w:r w:rsidR="001835A3">
        <w:rPr>
          <w:rFonts w:asciiTheme="minorHAnsi" w:hAnsiTheme="minorHAnsi" w:cs="Times New Roman"/>
          <w:szCs w:val="22"/>
        </w:rPr>
        <w:t xml:space="preserve"> work independently </w:t>
      </w:r>
      <w:proofErr w:type="gramStart"/>
      <w:r w:rsidR="001835A3">
        <w:rPr>
          <w:rFonts w:asciiTheme="minorHAnsi" w:hAnsiTheme="minorHAnsi" w:cs="Times New Roman"/>
          <w:szCs w:val="22"/>
        </w:rPr>
        <w:t>and  in</w:t>
      </w:r>
      <w:proofErr w:type="gramEnd"/>
      <w:r w:rsidR="001835A3">
        <w:rPr>
          <w:rFonts w:asciiTheme="minorHAnsi" w:hAnsiTheme="minorHAnsi" w:cs="Times New Roman"/>
          <w:szCs w:val="22"/>
        </w:rPr>
        <w:t xml:space="preserve"> small groups to</w:t>
      </w:r>
      <w:r w:rsidRPr="00AF3478">
        <w:rPr>
          <w:rFonts w:asciiTheme="minorHAnsi" w:hAnsiTheme="minorHAnsi" w:cs="Times New Roman"/>
          <w:szCs w:val="22"/>
        </w:rPr>
        <w:t>:</w:t>
      </w:r>
    </w:p>
    <w:p w:rsidR="00AF3478" w:rsidRPr="00AF3478" w:rsidRDefault="00AF3478" w:rsidP="00AF347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  <w:sectPr w:rsidR="00AF3478" w:rsidRPr="00AF3478" w:rsidSect="00AF347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AF3478" w:rsidRPr="00C706DC" w:rsidRDefault="00AF3478" w:rsidP="00AF3478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C706DC">
        <w:rPr>
          <w:rFonts w:asciiTheme="minorHAnsi" w:hAnsiTheme="minorHAnsi"/>
          <w:i/>
          <w:sz w:val="22"/>
          <w:szCs w:val="22"/>
        </w:rPr>
        <w:lastRenderedPageBreak/>
        <w:t>Make sense of problems and persevere in solving them</w:t>
      </w:r>
      <w:r w:rsidR="00C706DC">
        <w:rPr>
          <w:rFonts w:asciiTheme="minorHAnsi" w:hAnsiTheme="minorHAnsi"/>
          <w:i/>
          <w:sz w:val="22"/>
          <w:szCs w:val="22"/>
        </w:rPr>
        <w:t xml:space="preserve">.  </w:t>
      </w:r>
      <w:r w:rsidR="00C706DC">
        <w:rPr>
          <w:rFonts w:asciiTheme="minorHAnsi" w:hAnsiTheme="minorHAnsi"/>
          <w:sz w:val="22"/>
          <w:szCs w:val="22"/>
        </w:rPr>
        <w:t>Students interpret real world and mathematical situations by attending to the precise language in written descriptions, the visuals, or the expressions/equations that are provided.</w:t>
      </w:r>
    </w:p>
    <w:p w:rsidR="00AF3478" w:rsidRPr="00C706DC" w:rsidRDefault="00AF3478" w:rsidP="00AF3478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C706DC">
        <w:rPr>
          <w:rFonts w:asciiTheme="minorHAnsi" w:hAnsiTheme="minorHAnsi"/>
          <w:i/>
          <w:sz w:val="22"/>
          <w:szCs w:val="22"/>
        </w:rPr>
        <w:t>Reason abstractly and quantitatively</w:t>
      </w:r>
      <w:r w:rsidR="00C706DC">
        <w:rPr>
          <w:rFonts w:asciiTheme="minorHAnsi" w:hAnsiTheme="minorHAnsi"/>
          <w:i/>
          <w:sz w:val="22"/>
          <w:szCs w:val="22"/>
        </w:rPr>
        <w:t xml:space="preserve">.  </w:t>
      </w:r>
      <w:r w:rsidR="00C706DC">
        <w:rPr>
          <w:rFonts w:asciiTheme="minorHAnsi" w:hAnsiTheme="minorHAnsi"/>
          <w:sz w:val="22"/>
          <w:szCs w:val="22"/>
        </w:rPr>
        <w:t>Students are expected to think about the values of the fractions or decimals to assess reasonableness of calculations in the context of the situations.</w:t>
      </w:r>
    </w:p>
    <w:p w:rsidR="00AF3478" w:rsidRPr="00C706DC" w:rsidRDefault="00AF3478" w:rsidP="00AF3478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C706DC">
        <w:rPr>
          <w:rFonts w:asciiTheme="minorHAnsi" w:hAnsiTheme="minorHAnsi"/>
          <w:i/>
          <w:sz w:val="22"/>
          <w:szCs w:val="22"/>
        </w:rPr>
        <w:t>Construct arguments and critique the reasoning of others</w:t>
      </w:r>
      <w:r w:rsidR="00C706DC">
        <w:rPr>
          <w:rFonts w:asciiTheme="minorHAnsi" w:hAnsiTheme="minorHAnsi"/>
          <w:i/>
          <w:sz w:val="22"/>
          <w:szCs w:val="22"/>
        </w:rPr>
        <w:t xml:space="preserve">. </w:t>
      </w:r>
      <w:r w:rsidR="00C706DC">
        <w:rPr>
          <w:rFonts w:asciiTheme="minorHAnsi" w:hAnsiTheme="minorHAnsi"/>
          <w:sz w:val="22"/>
          <w:szCs w:val="22"/>
        </w:rPr>
        <w:t>Students will explain their strategic reasoning and provide feedback after listening to the explanations of peers.</w:t>
      </w:r>
    </w:p>
    <w:p w:rsidR="00AF3478" w:rsidRPr="00C706DC" w:rsidRDefault="00C706DC" w:rsidP="00AF3478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Model with mathematics.</w:t>
      </w:r>
      <w:r>
        <w:rPr>
          <w:rFonts w:asciiTheme="minorHAnsi" w:hAnsiTheme="minorHAnsi"/>
          <w:sz w:val="22"/>
          <w:szCs w:val="22"/>
        </w:rPr>
        <w:t xml:space="preserve">  Students will use visual models, such as number lines and area models, to make sense of the calculations with fractions and decimals.</w:t>
      </w:r>
    </w:p>
    <w:p w:rsidR="00AF3478" w:rsidRPr="00C706DC" w:rsidRDefault="00AF3478" w:rsidP="00AF3478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C706DC">
        <w:rPr>
          <w:rFonts w:asciiTheme="minorHAnsi" w:hAnsiTheme="minorHAnsi"/>
          <w:i/>
          <w:sz w:val="22"/>
          <w:szCs w:val="22"/>
        </w:rPr>
        <w:t>Look for and make sense of structure</w:t>
      </w:r>
      <w:r w:rsidR="00C706DC">
        <w:rPr>
          <w:rFonts w:asciiTheme="minorHAnsi" w:hAnsiTheme="minorHAnsi"/>
          <w:i/>
          <w:sz w:val="22"/>
          <w:szCs w:val="22"/>
        </w:rPr>
        <w:t xml:space="preserve">.  </w:t>
      </w:r>
      <w:r w:rsidR="00C706DC">
        <w:rPr>
          <w:rFonts w:asciiTheme="minorHAnsi" w:hAnsiTheme="minorHAnsi"/>
          <w:sz w:val="22"/>
          <w:szCs w:val="22"/>
        </w:rPr>
        <w:t>Students will use their understanding of the place value structure for calculations with decimals and their understanding of the fraction models to interpret the calculations</w:t>
      </w:r>
      <w:r w:rsidR="0057511C">
        <w:rPr>
          <w:rFonts w:asciiTheme="minorHAnsi" w:hAnsiTheme="minorHAnsi"/>
          <w:sz w:val="22"/>
          <w:szCs w:val="22"/>
        </w:rPr>
        <w:t xml:space="preserve"> involving fractions, whole numbers and mixed numbers.</w:t>
      </w:r>
    </w:p>
    <w:p w:rsidR="00AF3478" w:rsidRPr="00C706DC" w:rsidRDefault="00AF3478" w:rsidP="00AF3478">
      <w:pPr>
        <w:rPr>
          <w:rFonts w:asciiTheme="minorHAnsi" w:hAnsiTheme="minorHAnsi"/>
          <w:i/>
          <w:szCs w:val="22"/>
        </w:rPr>
        <w:sectPr w:rsidR="00AF3478" w:rsidRPr="00C706DC" w:rsidSect="00AF347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2F38B3" w:rsidRPr="00C706DC" w:rsidRDefault="002F38B3" w:rsidP="002F38B3">
      <w:pPr>
        <w:rPr>
          <w:rFonts w:asciiTheme="minorHAnsi" w:hAnsiTheme="minorHAnsi" w:cs="Times New Roman"/>
          <w:i/>
          <w:szCs w:val="22"/>
        </w:rPr>
        <w:sectPr w:rsidR="002F38B3" w:rsidRPr="00C706DC" w:rsidSect="002F38B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B95640" w:rsidRPr="00AF3478" w:rsidRDefault="00BD5343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b/>
          <w:szCs w:val="22"/>
        </w:rPr>
        <w:lastRenderedPageBreak/>
        <w:t>How does this look different than what may have been taught in the past before the transition to the New Illinois Learning Standards for Mathematics?</w:t>
      </w:r>
    </w:p>
    <w:p w:rsidR="00B95640" w:rsidRPr="00AF3478" w:rsidRDefault="00BD5343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i/>
          <w:szCs w:val="22"/>
        </w:rPr>
        <w:t xml:space="preserve"> </w:t>
      </w:r>
    </w:p>
    <w:p w:rsidR="00B878FB" w:rsidRPr="00AF3478" w:rsidRDefault="0057511C">
      <w:pPr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In the past, 6</w:t>
      </w:r>
      <w:r w:rsidRPr="0057511C">
        <w:rPr>
          <w:rFonts w:asciiTheme="minorHAnsi" w:hAnsiTheme="minorHAnsi" w:cs="Times New Roman"/>
          <w:szCs w:val="22"/>
          <w:vertAlign w:val="superscript"/>
        </w:rPr>
        <w:t>th</w:t>
      </w:r>
      <w:r>
        <w:rPr>
          <w:rFonts w:asciiTheme="minorHAnsi" w:hAnsiTheme="minorHAnsi" w:cs="Times New Roman"/>
          <w:szCs w:val="22"/>
        </w:rPr>
        <w:t xml:space="preserve"> grade</w:t>
      </w:r>
      <w:r w:rsidR="00B878FB" w:rsidRPr="00AF3478">
        <w:rPr>
          <w:rFonts w:asciiTheme="minorHAnsi" w:hAnsiTheme="minorHAnsi" w:cs="Times New Roman"/>
          <w:szCs w:val="22"/>
        </w:rPr>
        <w:t xml:space="preserve"> students</w:t>
      </w:r>
      <w:r>
        <w:rPr>
          <w:rFonts w:asciiTheme="minorHAnsi" w:hAnsiTheme="minorHAnsi" w:cs="Times New Roman"/>
          <w:szCs w:val="22"/>
        </w:rPr>
        <w:t xml:space="preserve"> have focused on operations with whole numbers, fractions and decimals.  However, now students</w:t>
      </w:r>
      <w:r w:rsidR="00B878FB" w:rsidRPr="00AF3478">
        <w:rPr>
          <w:rFonts w:asciiTheme="minorHAnsi" w:hAnsiTheme="minorHAnsi" w:cs="Times New Roman"/>
          <w:szCs w:val="22"/>
        </w:rPr>
        <w:t xml:space="preserve"> will be expected to interpret and compute </w:t>
      </w:r>
      <w:r>
        <w:rPr>
          <w:rFonts w:asciiTheme="minorHAnsi" w:hAnsiTheme="minorHAnsi" w:cs="Times New Roman"/>
          <w:szCs w:val="22"/>
        </w:rPr>
        <w:t>calculations.  They will practice dividing</w:t>
      </w:r>
      <w:r w:rsidR="00B878FB" w:rsidRPr="00AF3478">
        <w:rPr>
          <w:rFonts w:asciiTheme="minorHAnsi" w:hAnsiTheme="minorHAnsi" w:cs="Times New Roman"/>
          <w:szCs w:val="22"/>
        </w:rPr>
        <w:t xml:space="preserve"> fraction</w:t>
      </w:r>
      <w:r>
        <w:rPr>
          <w:rFonts w:asciiTheme="minorHAnsi" w:hAnsiTheme="minorHAnsi" w:cs="Times New Roman"/>
          <w:szCs w:val="22"/>
        </w:rPr>
        <w:t>s</w:t>
      </w:r>
      <w:r w:rsidR="00B878FB" w:rsidRPr="00AF3478">
        <w:rPr>
          <w:rFonts w:asciiTheme="minorHAnsi" w:hAnsiTheme="minorHAnsi" w:cs="Times New Roman"/>
          <w:szCs w:val="22"/>
        </w:rPr>
        <w:t xml:space="preserve"> by fraction</w:t>
      </w:r>
      <w:r>
        <w:rPr>
          <w:rFonts w:asciiTheme="minorHAnsi" w:hAnsiTheme="minorHAnsi" w:cs="Times New Roman"/>
          <w:szCs w:val="22"/>
        </w:rPr>
        <w:t>s</w:t>
      </w:r>
      <w:r w:rsidR="00B878FB" w:rsidRPr="00AF3478">
        <w:rPr>
          <w:rFonts w:asciiTheme="minorHAnsi" w:hAnsiTheme="minorHAnsi" w:cs="Times New Roman"/>
          <w:szCs w:val="22"/>
        </w:rPr>
        <w:t xml:space="preserve"> using visual models</w:t>
      </w:r>
      <w:r>
        <w:rPr>
          <w:rFonts w:asciiTheme="minorHAnsi" w:hAnsiTheme="minorHAnsi" w:cs="Times New Roman"/>
          <w:szCs w:val="22"/>
        </w:rPr>
        <w:t xml:space="preserve"> in order to understand the algorithm for division of fractions</w:t>
      </w:r>
      <w:r w:rsidR="00B878FB" w:rsidRPr="00AF3478">
        <w:rPr>
          <w:rFonts w:asciiTheme="minorHAnsi" w:hAnsiTheme="minorHAnsi" w:cs="Times New Roman"/>
          <w:szCs w:val="22"/>
        </w:rPr>
        <w:t>.</w:t>
      </w:r>
      <w:r>
        <w:rPr>
          <w:rFonts w:asciiTheme="minorHAnsi" w:hAnsiTheme="minorHAnsi" w:cs="Times New Roman"/>
          <w:szCs w:val="22"/>
        </w:rPr>
        <w:t xml:space="preserve">  The new standards encourage students to think beyond mere calculation so that they can understand the operations in the context of real-world situations.</w:t>
      </w:r>
      <w:r w:rsidR="00B878FB" w:rsidRPr="00AF3478">
        <w:rPr>
          <w:rFonts w:asciiTheme="minorHAnsi" w:hAnsiTheme="minorHAnsi" w:cs="Times New Roman"/>
          <w:szCs w:val="22"/>
        </w:rPr>
        <w:t xml:space="preserve">  </w:t>
      </w:r>
    </w:p>
    <w:p w:rsidR="00B878FB" w:rsidRPr="00AF3478" w:rsidRDefault="0057511C">
      <w:pPr>
        <w:rPr>
          <w:rFonts w:asciiTheme="minorHAnsi" w:hAnsiTheme="minorHAnsi" w:cs="Times New Roman"/>
          <w:i/>
          <w:szCs w:val="22"/>
        </w:rPr>
      </w:pPr>
      <w:r w:rsidRPr="00AF3478">
        <w:rPr>
          <w:rFonts w:asciiTheme="minorHAnsi" w:hAnsiTheme="minorHAnsi" w:cs="Times New Roman"/>
          <w:b/>
          <w:i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957852</wp:posOffset>
            </wp:positionH>
            <wp:positionV relativeFrom="paragraph">
              <wp:posOffset>160837</wp:posOffset>
            </wp:positionV>
            <wp:extent cx="4392476" cy="1632130"/>
            <wp:effectExtent l="0" t="0" r="8255" b="6350"/>
            <wp:wrapNone/>
            <wp:docPr id="2" name="Picture 2" descr="Macintosh HD:Users:BryantHale:Desktop:Screen Shot 2014-07-22 at 2.5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yantHale:Desktop:Screen Shot 2014-07-22 at 2.59.1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476" cy="16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182A44" w:rsidRPr="00AF3478" w:rsidRDefault="0057511C" w:rsidP="00182A44">
      <w:pPr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Example</w:t>
      </w:r>
      <w:r w:rsidR="000421CC" w:rsidRPr="00AF3478">
        <w:rPr>
          <w:rFonts w:asciiTheme="minorHAnsi" w:hAnsiTheme="minorHAnsi" w:cs="Times New Roman"/>
          <w:szCs w:val="22"/>
        </w:rPr>
        <w:t>:</w:t>
      </w:r>
    </w:p>
    <w:p w:rsidR="000421CC" w:rsidRPr="00AF3478" w:rsidRDefault="000421CC" w:rsidP="00182A44">
      <w:pPr>
        <w:rPr>
          <w:rFonts w:asciiTheme="minorHAnsi" w:hAnsiTheme="minorHAnsi" w:cs="Times New Roman"/>
          <w:szCs w:val="22"/>
        </w:rPr>
      </w:pPr>
    </w:p>
    <w:p w:rsidR="000421CC" w:rsidRPr="00AF3478" w:rsidRDefault="000421CC" w:rsidP="00182A44">
      <w:pPr>
        <w:rPr>
          <w:rFonts w:asciiTheme="minorHAnsi" w:hAnsiTheme="minorHAnsi" w:cs="Times New Roman"/>
          <w:szCs w:val="22"/>
        </w:rPr>
      </w:pPr>
    </w:p>
    <w:p w:rsidR="003971E7" w:rsidRPr="00AF3478" w:rsidRDefault="003971E7" w:rsidP="00182A44">
      <w:pPr>
        <w:rPr>
          <w:rFonts w:asciiTheme="minorHAnsi" w:hAnsiTheme="minorHAnsi" w:cs="Times New Roman"/>
          <w:b/>
          <w:i/>
          <w:szCs w:val="22"/>
        </w:rPr>
      </w:pPr>
    </w:p>
    <w:p w:rsidR="003971E7" w:rsidRPr="00AF3478" w:rsidRDefault="003971E7" w:rsidP="00182A44">
      <w:pPr>
        <w:rPr>
          <w:rFonts w:asciiTheme="minorHAnsi" w:hAnsiTheme="minorHAnsi" w:cs="Times New Roman"/>
          <w:b/>
          <w:i/>
          <w:szCs w:val="22"/>
        </w:rPr>
      </w:pPr>
    </w:p>
    <w:p w:rsidR="000421CC" w:rsidRPr="00AF3478" w:rsidRDefault="000421CC" w:rsidP="00182A44">
      <w:pPr>
        <w:rPr>
          <w:rFonts w:asciiTheme="minorHAnsi" w:hAnsiTheme="minorHAnsi" w:cs="Times New Roman"/>
          <w:b/>
          <w:i/>
          <w:szCs w:val="22"/>
        </w:rPr>
      </w:pPr>
    </w:p>
    <w:p w:rsidR="000421CC" w:rsidRPr="00AF3478" w:rsidRDefault="000421CC" w:rsidP="00182A44">
      <w:pPr>
        <w:rPr>
          <w:rFonts w:asciiTheme="minorHAnsi" w:hAnsiTheme="minorHAnsi" w:cs="Times New Roman"/>
          <w:b/>
          <w:i/>
          <w:szCs w:val="22"/>
        </w:rPr>
      </w:pPr>
    </w:p>
    <w:p w:rsidR="000421CC" w:rsidRPr="00AF3478" w:rsidRDefault="000421CC" w:rsidP="00182A44">
      <w:pPr>
        <w:rPr>
          <w:rFonts w:asciiTheme="minorHAnsi" w:hAnsiTheme="minorHAnsi" w:cs="Times New Roman"/>
          <w:b/>
          <w:i/>
          <w:szCs w:val="22"/>
        </w:rPr>
      </w:pPr>
    </w:p>
    <w:p w:rsidR="001835A3" w:rsidRDefault="001835A3" w:rsidP="00182A44">
      <w:pPr>
        <w:rPr>
          <w:rFonts w:asciiTheme="minorHAnsi" w:hAnsiTheme="minorHAnsi" w:cs="Times New Roman"/>
          <w:b/>
          <w:szCs w:val="22"/>
        </w:rPr>
      </w:pPr>
    </w:p>
    <w:p w:rsidR="00B95640" w:rsidRPr="00AF3478" w:rsidRDefault="00BD5343" w:rsidP="00182A44">
      <w:pPr>
        <w:rPr>
          <w:rFonts w:asciiTheme="minorHAnsi" w:hAnsiTheme="minorHAnsi" w:cs="Times New Roman"/>
          <w:b/>
          <w:szCs w:val="22"/>
        </w:rPr>
      </w:pPr>
      <w:r w:rsidRPr="00AF3478">
        <w:rPr>
          <w:rFonts w:asciiTheme="minorHAnsi" w:hAnsiTheme="minorHAnsi" w:cs="Times New Roman"/>
          <w:b/>
          <w:szCs w:val="22"/>
        </w:rPr>
        <w:lastRenderedPageBreak/>
        <w:t>How will my student apply what he/she learns in the future?</w:t>
      </w:r>
    </w:p>
    <w:p w:rsidR="00897D9B" w:rsidRPr="00AF3478" w:rsidRDefault="00897D9B" w:rsidP="00182A44">
      <w:pPr>
        <w:rPr>
          <w:rFonts w:asciiTheme="minorHAnsi" w:hAnsiTheme="minorHAnsi" w:cs="Times New Roman"/>
          <w:b/>
          <w:szCs w:val="22"/>
        </w:rPr>
      </w:pPr>
    </w:p>
    <w:p w:rsidR="00897D9B" w:rsidRPr="00AF3478" w:rsidRDefault="00897D9B" w:rsidP="00182A44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szCs w:val="22"/>
        </w:rPr>
        <w:t>Students will apply computation of fractions and decimals to solve complex application problems.  In 7</w:t>
      </w:r>
      <w:r w:rsidRPr="00AF3478">
        <w:rPr>
          <w:rFonts w:asciiTheme="minorHAnsi" w:hAnsiTheme="minorHAnsi" w:cs="Times New Roman"/>
          <w:szCs w:val="22"/>
          <w:vertAlign w:val="superscript"/>
        </w:rPr>
        <w:t>th</w:t>
      </w:r>
      <w:r w:rsidRPr="00AF3478">
        <w:rPr>
          <w:rFonts w:asciiTheme="minorHAnsi" w:hAnsiTheme="minorHAnsi" w:cs="Times New Roman"/>
          <w:szCs w:val="22"/>
        </w:rPr>
        <w:t xml:space="preserve"> grade students will use percents and scale factors to </w:t>
      </w:r>
      <w:r w:rsidR="008069F3" w:rsidRPr="00AF3478">
        <w:rPr>
          <w:rFonts w:asciiTheme="minorHAnsi" w:hAnsiTheme="minorHAnsi" w:cs="Times New Roman"/>
          <w:szCs w:val="22"/>
        </w:rPr>
        <w:t>determine percent of increase or</w:t>
      </w:r>
      <w:r w:rsidRPr="00AF3478">
        <w:rPr>
          <w:rFonts w:asciiTheme="minorHAnsi" w:hAnsiTheme="minorHAnsi" w:cs="Times New Roman"/>
          <w:szCs w:val="22"/>
        </w:rPr>
        <w:t xml:space="preserve"> percent of decrease, discounts, and markups.</w:t>
      </w:r>
    </w:p>
    <w:p w:rsidR="00B95640" w:rsidRPr="00AF3478" w:rsidRDefault="00BD5343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i/>
          <w:szCs w:val="22"/>
        </w:rPr>
        <w:t xml:space="preserve"> </w:t>
      </w:r>
    </w:p>
    <w:p w:rsidR="00B95640" w:rsidRPr="00AF3478" w:rsidRDefault="00BD5343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b/>
          <w:szCs w:val="22"/>
        </w:rPr>
        <w:t xml:space="preserve">How can </w:t>
      </w:r>
      <w:r w:rsidR="001835A3">
        <w:rPr>
          <w:rFonts w:asciiTheme="minorHAnsi" w:hAnsiTheme="minorHAnsi" w:cs="Times New Roman"/>
          <w:b/>
          <w:szCs w:val="22"/>
        </w:rPr>
        <w:t>I</w:t>
      </w:r>
      <w:r w:rsidRPr="00AF3478">
        <w:rPr>
          <w:rFonts w:asciiTheme="minorHAnsi" w:hAnsiTheme="minorHAnsi" w:cs="Times New Roman"/>
          <w:b/>
          <w:szCs w:val="22"/>
        </w:rPr>
        <w:t xml:space="preserve"> help </w:t>
      </w:r>
      <w:r w:rsidR="001835A3">
        <w:rPr>
          <w:rFonts w:asciiTheme="minorHAnsi" w:hAnsiTheme="minorHAnsi" w:cs="Times New Roman"/>
          <w:b/>
          <w:szCs w:val="22"/>
        </w:rPr>
        <w:t>my</w:t>
      </w:r>
      <w:bookmarkStart w:id="0" w:name="_GoBack"/>
      <w:bookmarkEnd w:id="0"/>
      <w:r w:rsidRPr="00AF3478">
        <w:rPr>
          <w:rFonts w:asciiTheme="minorHAnsi" w:hAnsiTheme="minorHAnsi" w:cs="Times New Roman"/>
          <w:b/>
          <w:szCs w:val="22"/>
        </w:rPr>
        <w:t xml:space="preserve"> student at home?</w:t>
      </w:r>
    </w:p>
    <w:p w:rsidR="00B95640" w:rsidRPr="00AF3478" w:rsidRDefault="00BD5343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i/>
          <w:szCs w:val="22"/>
        </w:rPr>
        <w:t xml:space="preserve"> </w:t>
      </w:r>
    </w:p>
    <w:p w:rsidR="00897D9B" w:rsidRPr="00AF3478" w:rsidRDefault="00897D9B" w:rsidP="00182A44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szCs w:val="22"/>
        </w:rPr>
        <w:t>How to help your student at home:</w:t>
      </w:r>
    </w:p>
    <w:p w:rsidR="005A3325" w:rsidRPr="00AF3478" w:rsidRDefault="005A3325" w:rsidP="00897D9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  <w:sectPr w:rsidR="005A3325" w:rsidRPr="00AF3478" w:rsidSect="002F38B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97D9B" w:rsidRPr="00AF3478" w:rsidRDefault="008069F3" w:rsidP="00897D9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F3478">
        <w:rPr>
          <w:rFonts w:asciiTheme="minorHAnsi" w:hAnsiTheme="minorHAnsi"/>
          <w:sz w:val="22"/>
          <w:szCs w:val="22"/>
        </w:rPr>
        <w:lastRenderedPageBreak/>
        <w:t>Have your student e</w:t>
      </w:r>
      <w:r w:rsidR="00897D9B" w:rsidRPr="00AF3478">
        <w:rPr>
          <w:rFonts w:asciiTheme="minorHAnsi" w:hAnsiTheme="minorHAnsi"/>
          <w:sz w:val="22"/>
          <w:szCs w:val="22"/>
        </w:rPr>
        <w:t>xplain models he/she is creating or interpreting to you</w:t>
      </w:r>
    </w:p>
    <w:p w:rsidR="00897D9B" w:rsidRPr="00AF3478" w:rsidRDefault="00897D9B" w:rsidP="00897D9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F3478">
        <w:rPr>
          <w:rFonts w:asciiTheme="minorHAnsi" w:hAnsiTheme="minorHAnsi"/>
          <w:sz w:val="22"/>
          <w:szCs w:val="22"/>
        </w:rPr>
        <w:t>Ask</w:t>
      </w:r>
      <w:r w:rsidR="005A3325" w:rsidRPr="00AF3478">
        <w:rPr>
          <w:rFonts w:asciiTheme="minorHAnsi" w:hAnsiTheme="minorHAnsi"/>
          <w:sz w:val="22"/>
          <w:szCs w:val="22"/>
        </w:rPr>
        <w:t xml:space="preserve"> real-life problems regarding division, for example, how many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="005A3325" w:rsidRPr="00AF3478">
        <w:rPr>
          <w:rFonts w:asciiTheme="minorHAnsi" w:hAnsiTheme="minorHAnsi"/>
          <w:sz w:val="22"/>
          <w:szCs w:val="22"/>
        </w:rPr>
        <w:t xml:space="preserve"> pound servings are in </w:t>
      </w:r>
      <m:oMath>
        <m:r>
          <w:rPr>
            <w:rFonts w:ascii="Cambria Math" w:hAnsi="Cambria Math"/>
            <w:sz w:val="22"/>
            <w:szCs w:val="22"/>
          </w:rPr>
          <m:t>3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8069F3" w:rsidRPr="00AF3478">
        <w:rPr>
          <w:rFonts w:asciiTheme="minorHAnsi" w:hAnsiTheme="minorHAnsi"/>
          <w:sz w:val="22"/>
          <w:szCs w:val="22"/>
        </w:rPr>
        <w:t xml:space="preserve"> pounds of chocolate</w:t>
      </w:r>
      <w:r w:rsidR="005A3325" w:rsidRPr="00AF3478">
        <w:rPr>
          <w:rFonts w:asciiTheme="minorHAnsi" w:hAnsiTheme="minorHAnsi"/>
          <w:sz w:val="22"/>
          <w:szCs w:val="22"/>
        </w:rPr>
        <w:t>?</w:t>
      </w:r>
    </w:p>
    <w:p w:rsidR="005A3325" w:rsidRPr="00AF3478" w:rsidRDefault="005A3325" w:rsidP="00897D9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F3478">
        <w:rPr>
          <w:rFonts w:asciiTheme="minorHAnsi" w:hAnsiTheme="minorHAnsi"/>
          <w:sz w:val="22"/>
          <w:szCs w:val="22"/>
        </w:rPr>
        <w:t xml:space="preserve">Ask students to add, subtract, multiply and/or divide </w:t>
      </w:r>
      <w:r w:rsidR="0057511C">
        <w:rPr>
          <w:rFonts w:asciiTheme="minorHAnsi" w:hAnsiTheme="minorHAnsi"/>
          <w:sz w:val="22"/>
          <w:szCs w:val="22"/>
        </w:rPr>
        <w:t xml:space="preserve">whole numbers or </w:t>
      </w:r>
      <w:r w:rsidRPr="00AF3478">
        <w:rPr>
          <w:rFonts w:asciiTheme="minorHAnsi" w:hAnsiTheme="minorHAnsi"/>
          <w:sz w:val="22"/>
          <w:szCs w:val="22"/>
        </w:rPr>
        <w:t>decimals</w:t>
      </w:r>
      <w:r w:rsidR="0057511C">
        <w:rPr>
          <w:rFonts w:asciiTheme="minorHAnsi" w:hAnsiTheme="minorHAnsi"/>
          <w:sz w:val="22"/>
          <w:szCs w:val="22"/>
        </w:rPr>
        <w:t xml:space="preserve"> in order to solve real-life problems.</w:t>
      </w:r>
    </w:p>
    <w:p w:rsidR="005A3325" w:rsidRPr="00AF3478" w:rsidRDefault="0057511C" w:rsidP="000104A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  <w:sectPr w:rsidR="005A3325" w:rsidRPr="00AF3478" w:rsidSect="00AF3478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inorHAnsi" w:hAnsiTheme="minorHAnsi"/>
          <w:sz w:val="22"/>
          <w:szCs w:val="22"/>
        </w:rPr>
        <w:t>Play fluency games with your student, such as dice, card or domino games involving fractions or decimals.</w:t>
      </w:r>
    </w:p>
    <w:p w:rsidR="00AF3478" w:rsidRPr="00AF3478" w:rsidRDefault="00AF3478">
      <w:pPr>
        <w:rPr>
          <w:rFonts w:asciiTheme="minorHAnsi" w:hAnsiTheme="minorHAnsi" w:cs="Times New Roman"/>
          <w:szCs w:val="22"/>
        </w:rPr>
        <w:sectPr w:rsidR="00AF3478" w:rsidRPr="00AF3478" w:rsidSect="002F38B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95640" w:rsidRPr="00AF3478" w:rsidRDefault="00BD5343">
      <w:pPr>
        <w:rPr>
          <w:rFonts w:asciiTheme="minorHAnsi" w:hAnsiTheme="minorHAnsi" w:cs="Times New Roman"/>
          <w:szCs w:val="22"/>
        </w:rPr>
      </w:pPr>
      <w:r w:rsidRPr="00AF3478">
        <w:rPr>
          <w:rFonts w:asciiTheme="minorHAnsi" w:hAnsiTheme="minorHAnsi" w:cs="Times New Roman"/>
          <w:b/>
          <w:szCs w:val="22"/>
        </w:rPr>
        <w:lastRenderedPageBreak/>
        <w:t>What are vocabulary terms that will be addressed?</w:t>
      </w:r>
    </w:p>
    <w:p w:rsidR="005A3325" w:rsidRPr="00AF3478" w:rsidRDefault="005A3325">
      <w:pPr>
        <w:rPr>
          <w:rFonts w:asciiTheme="minorHAnsi" w:hAnsiTheme="minorHAnsi" w:cs="Times New Roman"/>
          <w:szCs w:val="22"/>
        </w:rPr>
      </w:pPr>
    </w:p>
    <w:p w:rsidR="00A20428" w:rsidRPr="0057511C" w:rsidRDefault="00A20428">
      <w:pPr>
        <w:rPr>
          <w:rFonts w:asciiTheme="minorHAnsi" w:hAnsiTheme="minorHAnsi" w:cs="Times New Roman"/>
          <w:szCs w:val="22"/>
        </w:rPr>
      </w:pPr>
      <w:r w:rsidRPr="0057511C">
        <w:rPr>
          <w:rFonts w:asciiTheme="minorHAnsi" w:hAnsiTheme="minorHAnsi" w:cs="Times New Roman"/>
          <w:szCs w:val="22"/>
          <w:u w:val="single"/>
        </w:rPr>
        <w:t>Quotient</w:t>
      </w:r>
      <w:r w:rsidR="000421CC" w:rsidRPr="0057511C">
        <w:rPr>
          <w:rFonts w:asciiTheme="minorHAnsi" w:hAnsiTheme="minorHAnsi" w:cs="Times New Roman"/>
          <w:szCs w:val="22"/>
        </w:rPr>
        <w:t xml:space="preserve">- </w:t>
      </w:r>
      <w:r w:rsidR="00305C1A" w:rsidRPr="0057511C">
        <w:rPr>
          <w:rFonts w:asciiTheme="minorHAnsi" w:hAnsiTheme="minorHAnsi" w:cs="Times New Roman"/>
          <w:szCs w:val="22"/>
        </w:rPr>
        <w:t>T</w:t>
      </w:r>
      <w:r w:rsidR="0057511C">
        <w:rPr>
          <w:rFonts w:asciiTheme="minorHAnsi" w:hAnsiTheme="minorHAnsi" w:cs="Times New Roman"/>
          <w:szCs w:val="22"/>
        </w:rPr>
        <w:t>he answer to a division problem</w:t>
      </w:r>
    </w:p>
    <w:p w:rsidR="00B95640" w:rsidRPr="0057511C" w:rsidRDefault="00A20428">
      <w:pPr>
        <w:rPr>
          <w:rFonts w:asciiTheme="minorHAnsi" w:hAnsiTheme="minorHAnsi" w:cs="Times New Roman"/>
          <w:szCs w:val="22"/>
        </w:rPr>
      </w:pPr>
      <w:r w:rsidRPr="0057511C">
        <w:rPr>
          <w:rFonts w:asciiTheme="minorHAnsi" w:hAnsiTheme="minorHAnsi" w:cs="Times New Roman"/>
          <w:szCs w:val="22"/>
          <w:u w:val="single"/>
        </w:rPr>
        <w:t>Compose</w:t>
      </w:r>
      <w:r w:rsidR="000421CC" w:rsidRPr="0057511C">
        <w:rPr>
          <w:rFonts w:asciiTheme="minorHAnsi" w:hAnsiTheme="minorHAnsi" w:cs="Times New Roman"/>
          <w:szCs w:val="22"/>
        </w:rPr>
        <w:t xml:space="preserve">- </w:t>
      </w:r>
      <w:r w:rsidR="0057511C">
        <w:rPr>
          <w:rFonts w:asciiTheme="minorHAnsi" w:hAnsiTheme="minorHAnsi" w:cs="Times New Roman"/>
          <w:szCs w:val="22"/>
        </w:rPr>
        <w:t>Building</w:t>
      </w:r>
      <w:r w:rsidR="00305C1A" w:rsidRPr="0057511C">
        <w:rPr>
          <w:rFonts w:asciiTheme="minorHAnsi" w:hAnsiTheme="minorHAnsi" w:cs="Times New Roman"/>
          <w:szCs w:val="22"/>
        </w:rPr>
        <w:t xml:space="preserve"> a number using smaller parts</w:t>
      </w:r>
    </w:p>
    <w:p w:rsidR="00B95640" w:rsidRPr="0057511C" w:rsidRDefault="00A20428">
      <w:pPr>
        <w:rPr>
          <w:rFonts w:asciiTheme="minorHAnsi" w:hAnsiTheme="minorHAnsi" w:cs="Times New Roman"/>
          <w:szCs w:val="22"/>
        </w:rPr>
      </w:pPr>
      <w:r w:rsidRPr="0057511C">
        <w:rPr>
          <w:rFonts w:asciiTheme="minorHAnsi" w:hAnsiTheme="minorHAnsi" w:cs="Times New Roman"/>
          <w:szCs w:val="22"/>
          <w:u w:val="single"/>
        </w:rPr>
        <w:t>Decompose</w:t>
      </w:r>
      <w:r w:rsidR="000421CC" w:rsidRPr="0057511C">
        <w:rPr>
          <w:rFonts w:asciiTheme="minorHAnsi" w:hAnsiTheme="minorHAnsi" w:cs="Times New Roman"/>
          <w:szCs w:val="22"/>
        </w:rPr>
        <w:t xml:space="preserve">- </w:t>
      </w:r>
      <w:r w:rsidR="0057511C">
        <w:rPr>
          <w:rFonts w:asciiTheme="minorHAnsi" w:hAnsiTheme="minorHAnsi" w:cs="Times New Roman"/>
          <w:szCs w:val="22"/>
        </w:rPr>
        <w:t>Breaking apart numbers</w:t>
      </w:r>
    </w:p>
    <w:p w:rsidR="00B95640" w:rsidRPr="0057511C" w:rsidRDefault="00A20428">
      <w:pPr>
        <w:rPr>
          <w:rFonts w:asciiTheme="minorHAnsi" w:hAnsiTheme="minorHAnsi" w:cs="Times New Roman"/>
          <w:szCs w:val="22"/>
        </w:rPr>
      </w:pPr>
      <w:r w:rsidRPr="0057511C">
        <w:rPr>
          <w:rFonts w:asciiTheme="minorHAnsi" w:hAnsiTheme="minorHAnsi" w:cs="Times New Roman"/>
          <w:szCs w:val="22"/>
          <w:u w:val="single"/>
        </w:rPr>
        <w:t>Algorithm</w:t>
      </w:r>
      <w:r w:rsidR="000421CC" w:rsidRPr="0057511C">
        <w:rPr>
          <w:rFonts w:asciiTheme="minorHAnsi" w:hAnsiTheme="minorHAnsi" w:cs="Times New Roman"/>
          <w:szCs w:val="22"/>
        </w:rPr>
        <w:t xml:space="preserve">- </w:t>
      </w:r>
      <w:r w:rsidR="00305C1A" w:rsidRPr="0057511C">
        <w:rPr>
          <w:rFonts w:asciiTheme="minorHAnsi" w:hAnsiTheme="minorHAnsi" w:cs="Times New Roman"/>
          <w:szCs w:val="22"/>
        </w:rPr>
        <w:t>Step by step procedure to obtain a sol</w:t>
      </w:r>
      <w:r w:rsidR="0057511C">
        <w:rPr>
          <w:rFonts w:asciiTheme="minorHAnsi" w:hAnsiTheme="minorHAnsi" w:cs="Times New Roman"/>
          <w:szCs w:val="22"/>
        </w:rPr>
        <w:t>ution to a mathematical problem</w:t>
      </w:r>
    </w:p>
    <w:p w:rsidR="00A20428" w:rsidRPr="0057511C" w:rsidRDefault="00A20428" w:rsidP="00A20428">
      <w:pPr>
        <w:rPr>
          <w:rFonts w:asciiTheme="minorHAnsi" w:hAnsiTheme="minorHAnsi" w:cs="Times New Roman"/>
          <w:szCs w:val="22"/>
        </w:rPr>
      </w:pPr>
      <w:r w:rsidRPr="0057511C">
        <w:rPr>
          <w:rFonts w:asciiTheme="minorHAnsi" w:hAnsiTheme="minorHAnsi" w:cs="Times New Roman"/>
          <w:szCs w:val="22"/>
          <w:u w:val="single"/>
        </w:rPr>
        <w:t>Reciprocal</w:t>
      </w:r>
      <w:r w:rsidR="0057511C">
        <w:rPr>
          <w:rFonts w:asciiTheme="minorHAnsi" w:hAnsiTheme="minorHAnsi" w:cs="Times New Roman"/>
          <w:szCs w:val="22"/>
        </w:rPr>
        <w:t xml:space="preserve"> – The number that you multiply a given number by to obtain a product of 1.</w:t>
      </w:r>
    </w:p>
    <w:p w:rsidR="00B95640" w:rsidRPr="00AF3478" w:rsidRDefault="00305C1A">
      <w:pPr>
        <w:rPr>
          <w:rFonts w:asciiTheme="minorHAnsi" w:hAnsiTheme="minorHAnsi" w:cs="Times New Roman"/>
          <w:szCs w:val="22"/>
        </w:rPr>
      </w:pPr>
      <w:r w:rsidRPr="0057511C">
        <w:rPr>
          <w:rFonts w:asciiTheme="minorHAnsi" w:hAnsiTheme="minorHAnsi" w:cs="Times New Roman"/>
          <w:szCs w:val="22"/>
          <w:u w:val="single"/>
        </w:rPr>
        <w:t>Inverse operation</w:t>
      </w:r>
      <w:r w:rsidR="000421CC" w:rsidRPr="0057511C">
        <w:rPr>
          <w:rFonts w:asciiTheme="minorHAnsi" w:hAnsiTheme="minorHAnsi" w:cs="Times New Roman"/>
          <w:szCs w:val="22"/>
        </w:rPr>
        <w:t xml:space="preserve">- </w:t>
      </w:r>
      <w:r w:rsidRPr="0057511C">
        <w:rPr>
          <w:rFonts w:asciiTheme="minorHAnsi" w:hAnsiTheme="minorHAnsi" w:cs="Times New Roman"/>
          <w:szCs w:val="22"/>
        </w:rPr>
        <w:t>The</w:t>
      </w:r>
      <w:r w:rsidRPr="00AF3478">
        <w:rPr>
          <w:rFonts w:asciiTheme="minorHAnsi" w:hAnsiTheme="minorHAnsi" w:cs="Times New Roman"/>
          <w:szCs w:val="22"/>
        </w:rPr>
        <w:t xml:space="preserve"> mathematical operation </w:t>
      </w:r>
      <w:r w:rsidR="009A4E97">
        <w:rPr>
          <w:rFonts w:asciiTheme="minorHAnsi" w:hAnsiTheme="minorHAnsi" w:cs="Times New Roman"/>
          <w:szCs w:val="22"/>
        </w:rPr>
        <w:t>that reverses the process of the given operation.</w:t>
      </w:r>
    </w:p>
    <w:p w:rsidR="009A4E97" w:rsidRPr="009A4E97" w:rsidRDefault="00BD5343" w:rsidP="00062458">
      <w:pPr>
        <w:rPr>
          <w:rFonts w:asciiTheme="minorHAnsi" w:hAnsiTheme="minorHAnsi"/>
          <w:szCs w:val="22"/>
        </w:rPr>
      </w:pPr>
      <w:r w:rsidRPr="00AF3478">
        <w:rPr>
          <w:rFonts w:asciiTheme="minorHAnsi" w:hAnsiTheme="minorHAnsi" w:cs="Times New Roman"/>
          <w:b/>
          <w:i/>
          <w:szCs w:val="22"/>
        </w:rPr>
        <w:t xml:space="preserve"> </w:t>
      </w:r>
    </w:p>
    <w:p w:rsidR="009A4E97" w:rsidRPr="009A4E97" w:rsidRDefault="009A4E97" w:rsidP="009A4E97">
      <w:pPr>
        <w:rPr>
          <w:rFonts w:asciiTheme="minorHAnsi" w:hAnsiTheme="minorHAnsi"/>
          <w:szCs w:val="22"/>
        </w:rPr>
      </w:pPr>
    </w:p>
    <w:p w:rsidR="0007581C" w:rsidRPr="00AF3478" w:rsidRDefault="0007581C">
      <w:pPr>
        <w:rPr>
          <w:rFonts w:asciiTheme="minorHAnsi" w:hAnsiTheme="minorHAnsi"/>
          <w:szCs w:val="22"/>
        </w:rPr>
      </w:pPr>
    </w:p>
    <w:p w:rsidR="00B95640" w:rsidRPr="00AF3478" w:rsidRDefault="00BD5343">
      <w:pPr>
        <w:rPr>
          <w:rFonts w:asciiTheme="minorHAnsi" w:hAnsiTheme="minorHAnsi"/>
          <w:szCs w:val="22"/>
        </w:rPr>
      </w:pPr>
      <w:r w:rsidRPr="00AF3478">
        <w:rPr>
          <w:rFonts w:asciiTheme="minorHAnsi" w:hAnsiTheme="minorHAnsi"/>
          <w:szCs w:val="22"/>
        </w:rPr>
        <w:br w:type="page"/>
      </w:r>
    </w:p>
    <w:p w:rsidR="00B95640" w:rsidRDefault="00B95640"/>
    <w:p w:rsidR="00B95640" w:rsidRDefault="00BD5343">
      <w:pPr>
        <w:jc w:val="center"/>
      </w:pPr>
      <w:r>
        <w:rPr>
          <w:b/>
        </w:rPr>
        <w:t xml:space="preserve">Student Self-Assessment </w:t>
      </w:r>
    </w:p>
    <w:p w:rsidR="00B95640" w:rsidRDefault="00BD5343">
      <w:pPr>
        <w:jc w:val="center"/>
      </w:pPr>
      <w:r>
        <w:rPr>
          <w:b/>
        </w:rPr>
        <w:t>Grade 3 Unit 1:  Addition and Subtraction Applications</w:t>
      </w:r>
    </w:p>
    <w:p w:rsidR="00B95640" w:rsidRDefault="00B95640"/>
    <w:p w:rsidR="00B95640" w:rsidRDefault="00BD5343">
      <w:r>
        <w:t xml:space="preserve">0 - I haven’t tried. </w:t>
      </w:r>
    </w:p>
    <w:p w:rsidR="00B95640" w:rsidRDefault="00BD5343">
      <w:r>
        <w:t>1 - I cannot do this yet.</w:t>
      </w:r>
    </w:p>
    <w:p w:rsidR="00B95640" w:rsidRDefault="00BD5343">
      <w:r>
        <w:t>2 - I can do this with some help from my teacher or peers.</w:t>
      </w:r>
    </w:p>
    <w:p w:rsidR="00B95640" w:rsidRDefault="00BD5343">
      <w:r>
        <w:t>3 - I can sometimes do this on my own.</w:t>
      </w:r>
    </w:p>
    <w:p w:rsidR="00B95640" w:rsidRDefault="00BD5343">
      <w:r>
        <w:t>4 - I can do this on my own.</w:t>
      </w:r>
    </w:p>
    <w:p w:rsidR="00B95640" w:rsidRDefault="00B95640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00"/>
        <w:gridCol w:w="1305"/>
        <w:gridCol w:w="1395"/>
      </w:tblGrid>
      <w:tr w:rsidR="00B95640"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D5343">
            <w:pPr>
              <w:spacing w:line="240" w:lineRule="auto"/>
            </w:pPr>
            <w:r>
              <w:rPr>
                <w:b/>
              </w:rPr>
              <w:t>Target: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D5343">
            <w:pPr>
              <w:spacing w:line="240" w:lineRule="auto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D5343">
            <w:pPr>
              <w:spacing w:line="240" w:lineRule="auto"/>
              <w:jc w:val="center"/>
            </w:pPr>
            <w:r>
              <w:rPr>
                <w:b/>
              </w:rPr>
              <w:t>Initials</w:t>
            </w:r>
          </w:p>
        </w:tc>
      </w:tr>
      <w:tr w:rsidR="00B95640"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</w:tr>
      <w:tr w:rsidR="00B95640"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</w:tr>
      <w:tr w:rsidR="00B95640"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</w:tr>
      <w:tr w:rsidR="00B95640"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</w:tr>
      <w:tr w:rsidR="00B95640"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</w:tr>
      <w:tr w:rsidR="00B95640"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0" w:rsidRDefault="00B95640">
            <w:pPr>
              <w:spacing w:line="240" w:lineRule="auto"/>
            </w:pPr>
          </w:p>
        </w:tc>
      </w:tr>
    </w:tbl>
    <w:p w:rsidR="00B95640" w:rsidRDefault="00B95640"/>
    <w:sectPr w:rsidR="00B95640" w:rsidSect="002F38B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6F8"/>
    <w:multiLevelType w:val="hybridMultilevel"/>
    <w:tmpl w:val="80F00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21A04"/>
    <w:multiLevelType w:val="hybridMultilevel"/>
    <w:tmpl w:val="154A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00B43"/>
    <w:multiLevelType w:val="hybridMultilevel"/>
    <w:tmpl w:val="B6D81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8C7DE6"/>
    <w:multiLevelType w:val="hybridMultilevel"/>
    <w:tmpl w:val="7AEEA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57C0"/>
    <w:multiLevelType w:val="hybridMultilevel"/>
    <w:tmpl w:val="3CBA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95640"/>
    <w:rsid w:val="000421CC"/>
    <w:rsid w:val="00062458"/>
    <w:rsid w:val="000732BC"/>
    <w:rsid w:val="0007581C"/>
    <w:rsid w:val="000971F1"/>
    <w:rsid w:val="000F2609"/>
    <w:rsid w:val="00164240"/>
    <w:rsid w:val="00182A44"/>
    <w:rsid w:val="001835A3"/>
    <w:rsid w:val="0022142E"/>
    <w:rsid w:val="00260CA6"/>
    <w:rsid w:val="002F38B3"/>
    <w:rsid w:val="00305C1A"/>
    <w:rsid w:val="003971E7"/>
    <w:rsid w:val="00406112"/>
    <w:rsid w:val="004912DD"/>
    <w:rsid w:val="0057511C"/>
    <w:rsid w:val="005A3325"/>
    <w:rsid w:val="00704D78"/>
    <w:rsid w:val="008069F3"/>
    <w:rsid w:val="008323F7"/>
    <w:rsid w:val="00877B02"/>
    <w:rsid w:val="00886336"/>
    <w:rsid w:val="00897D9B"/>
    <w:rsid w:val="00925481"/>
    <w:rsid w:val="009A4E97"/>
    <w:rsid w:val="00A20428"/>
    <w:rsid w:val="00AE22FB"/>
    <w:rsid w:val="00AF3478"/>
    <w:rsid w:val="00B878FB"/>
    <w:rsid w:val="00B95640"/>
    <w:rsid w:val="00BD5343"/>
    <w:rsid w:val="00C706DC"/>
    <w:rsid w:val="00D66129"/>
    <w:rsid w:val="00EA3B55"/>
    <w:rsid w:val="00EC1E66"/>
    <w:rsid w:val="00F10CB7"/>
    <w:rsid w:val="00F11157"/>
    <w:rsid w:val="00F4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6112"/>
  </w:style>
  <w:style w:type="paragraph" w:styleId="Heading1">
    <w:name w:val="heading 1"/>
    <w:basedOn w:val="Normal"/>
    <w:next w:val="Normal"/>
    <w:rsid w:val="0040611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40611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40611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40611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40611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40611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0611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40611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406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A44"/>
    <w:pPr>
      <w:spacing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182A44"/>
    <w:pPr>
      <w:spacing w:line="240" w:lineRule="auto"/>
    </w:pPr>
    <w:rPr>
      <w:rFonts w:ascii="Cambria" w:eastAsia="MS Mincho" w:hAnsi="Cambria" w:cs="Times New Roman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7D9B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styleId="PlaceholderText">
    <w:name w:val="Placeholder Text"/>
    <w:basedOn w:val="DefaultParagraphFont"/>
    <w:uiPriority w:val="99"/>
    <w:semiHidden/>
    <w:rsid w:val="005A33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2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E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835A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Unit 1 Family Letter.docx</vt:lpstr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Unit 1 Family Letter.docx</dc:title>
  <dc:creator>Rita</dc:creator>
  <cp:lastModifiedBy>Becky</cp:lastModifiedBy>
  <cp:revision>3</cp:revision>
  <dcterms:created xsi:type="dcterms:W3CDTF">2016-08-24T01:37:00Z</dcterms:created>
  <dcterms:modified xsi:type="dcterms:W3CDTF">2016-08-24T01:37:00Z</dcterms:modified>
</cp:coreProperties>
</file>