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6B74B" w14:textId="77777777" w:rsidR="0082205F" w:rsidRPr="00DF183F" w:rsidRDefault="0082205F" w:rsidP="0082205F">
      <w:pPr>
        <w:spacing w:after="0" w:line="240" w:lineRule="auto"/>
        <w:rPr>
          <w:rFonts w:eastAsia="Times New Roman" w:cs="Times New Roman"/>
          <w:sz w:val="24"/>
          <w:szCs w:val="24"/>
        </w:rPr>
      </w:pPr>
      <w:bookmarkStart w:id="0" w:name="_GoBack"/>
      <w:bookmarkEnd w:id="0"/>
      <w:r w:rsidRPr="00DF183F">
        <w:rPr>
          <w:rFonts w:eastAsia="Times New Roman" w:cs="Arial"/>
          <w:color w:val="000000"/>
          <w:sz w:val="24"/>
          <w:szCs w:val="24"/>
        </w:rPr>
        <w:t>Dear Family,</w:t>
      </w:r>
    </w:p>
    <w:p w14:paraId="6BE284E5" w14:textId="77777777" w:rsidR="0082205F" w:rsidRPr="00DF183F" w:rsidRDefault="0082205F" w:rsidP="0082205F">
      <w:pPr>
        <w:spacing w:after="0" w:line="240" w:lineRule="auto"/>
        <w:rPr>
          <w:rFonts w:eastAsia="Times New Roman" w:cs="Times New Roman"/>
          <w:sz w:val="24"/>
          <w:szCs w:val="24"/>
        </w:rPr>
      </w:pPr>
    </w:p>
    <w:p w14:paraId="6C113E6C" w14:textId="77777777" w:rsidR="0082205F" w:rsidRPr="00DF183F" w:rsidRDefault="0082205F" w:rsidP="0082205F">
      <w:pPr>
        <w:spacing w:after="0" w:line="240" w:lineRule="auto"/>
        <w:rPr>
          <w:rFonts w:eastAsia="Times New Roman" w:cs="Times New Roman"/>
          <w:sz w:val="24"/>
          <w:szCs w:val="24"/>
        </w:rPr>
      </w:pPr>
      <w:r w:rsidRPr="00DF183F">
        <w:rPr>
          <w:rFonts w:eastAsia="Times New Roman" w:cs="Arial"/>
          <w:color w:val="000000"/>
          <w:sz w:val="24"/>
          <w:szCs w:val="24"/>
        </w:rPr>
        <w:t xml:space="preserve">The Grade 7 students are beginning to study </w:t>
      </w:r>
      <w:r w:rsidRPr="00DF183F">
        <w:rPr>
          <w:rFonts w:eastAsia="Times New Roman" w:cs="Arial"/>
          <w:i/>
          <w:iCs/>
          <w:color w:val="000000"/>
          <w:sz w:val="24"/>
          <w:szCs w:val="24"/>
        </w:rPr>
        <w:t xml:space="preserve">Unit 2: Ratio and Proportion Applications. </w:t>
      </w:r>
      <w:r w:rsidRPr="00DF183F">
        <w:rPr>
          <w:rFonts w:eastAsia="Times New Roman" w:cs="Arial"/>
          <w:color w:val="000000"/>
          <w:sz w:val="24"/>
          <w:szCs w:val="24"/>
        </w:rPr>
        <w:t xml:space="preserve"> Here is a little information about what your student will be learning in this unit.</w:t>
      </w:r>
    </w:p>
    <w:p w14:paraId="6C94B18A" w14:textId="77777777" w:rsidR="0082205F" w:rsidRPr="00DF183F" w:rsidRDefault="0082205F" w:rsidP="0082205F">
      <w:pPr>
        <w:spacing w:after="0" w:line="240" w:lineRule="auto"/>
        <w:rPr>
          <w:rFonts w:eastAsia="Times New Roman" w:cs="Times New Roman"/>
          <w:sz w:val="24"/>
          <w:szCs w:val="24"/>
        </w:rPr>
      </w:pPr>
    </w:p>
    <w:p w14:paraId="1F6BE229" w14:textId="77777777" w:rsidR="0082205F" w:rsidRPr="00DF183F" w:rsidRDefault="0082205F" w:rsidP="0082205F">
      <w:pPr>
        <w:spacing w:after="0" w:line="240" w:lineRule="auto"/>
        <w:rPr>
          <w:rFonts w:eastAsia="Times New Roman" w:cs="Times New Roman"/>
          <w:sz w:val="24"/>
          <w:szCs w:val="24"/>
        </w:rPr>
      </w:pPr>
      <w:r w:rsidRPr="00DF183F">
        <w:rPr>
          <w:rFonts w:eastAsia="Times New Roman" w:cs="Arial"/>
          <w:b/>
          <w:bCs/>
          <w:color w:val="000000"/>
          <w:sz w:val="24"/>
          <w:szCs w:val="24"/>
        </w:rPr>
        <w:t>What is the Focus of this Unit?</w:t>
      </w:r>
    </w:p>
    <w:p w14:paraId="08D00F72" w14:textId="77777777" w:rsidR="0082205F" w:rsidRPr="00DF183F" w:rsidRDefault="0082205F" w:rsidP="0082205F">
      <w:pPr>
        <w:spacing w:after="0" w:line="240" w:lineRule="auto"/>
        <w:rPr>
          <w:rFonts w:eastAsia="Times New Roman" w:cs="Times New Roman"/>
          <w:sz w:val="24"/>
          <w:szCs w:val="24"/>
        </w:rPr>
      </w:pPr>
    </w:p>
    <w:p w14:paraId="30ED4602" w14:textId="77777777" w:rsidR="00780FCF" w:rsidRPr="00DF183F" w:rsidRDefault="0015483F" w:rsidP="0015483F">
      <w:pPr>
        <w:rPr>
          <w:rFonts w:eastAsia="Times New Roman" w:cs="Arial"/>
          <w:sz w:val="24"/>
          <w:szCs w:val="24"/>
        </w:rPr>
      </w:pPr>
      <w:r w:rsidRPr="00DF183F">
        <w:rPr>
          <w:rFonts w:eastAsia="Times New Roman" w:cs="Arial"/>
          <w:sz w:val="24"/>
          <w:szCs w:val="24"/>
        </w:rPr>
        <w:t>This unit will focus on extending student understanding of ratios and develop understanding of proportionality to</w:t>
      </w:r>
      <w:r w:rsidR="00780FCF" w:rsidRPr="00DF183F">
        <w:rPr>
          <w:rFonts w:eastAsia="Times New Roman" w:cs="Arial"/>
          <w:sz w:val="24"/>
          <w:szCs w:val="24"/>
        </w:rPr>
        <w:t>:</w:t>
      </w:r>
    </w:p>
    <w:p w14:paraId="19A37A0B" w14:textId="77777777" w:rsidR="00780FCF" w:rsidRPr="00DF183F" w:rsidRDefault="005D4421" w:rsidP="00780FCF">
      <w:pPr>
        <w:pStyle w:val="ListParagraph"/>
        <w:numPr>
          <w:ilvl w:val="0"/>
          <w:numId w:val="1"/>
        </w:numPr>
        <w:rPr>
          <w:rFonts w:eastAsia="Times New Roman" w:cs="Arial"/>
          <w:sz w:val="24"/>
          <w:szCs w:val="24"/>
        </w:rPr>
      </w:pPr>
      <w:r w:rsidRPr="00DF183F">
        <w:rPr>
          <w:rFonts w:eastAsia="Times New Roman" w:cs="Arial"/>
          <w:sz w:val="24"/>
          <w:szCs w:val="24"/>
        </w:rPr>
        <w:t>S</w:t>
      </w:r>
      <w:r w:rsidR="0015483F" w:rsidRPr="00DF183F">
        <w:rPr>
          <w:rFonts w:eastAsia="Times New Roman" w:cs="Arial"/>
          <w:sz w:val="24"/>
          <w:szCs w:val="24"/>
        </w:rPr>
        <w:t>olv</w:t>
      </w:r>
      <w:r w:rsidR="00780FCF" w:rsidRPr="00DF183F">
        <w:rPr>
          <w:rFonts w:eastAsia="Times New Roman" w:cs="Arial"/>
          <w:sz w:val="24"/>
          <w:szCs w:val="24"/>
        </w:rPr>
        <w:t>e single and multi-step ratio and percent problems</w:t>
      </w:r>
      <w:r w:rsidR="00AB7AFA" w:rsidRPr="00DF183F">
        <w:rPr>
          <w:rFonts w:eastAsia="Times New Roman" w:cs="Arial"/>
          <w:sz w:val="24"/>
          <w:szCs w:val="24"/>
        </w:rPr>
        <w:t xml:space="preserve"> such as</w:t>
      </w:r>
      <w:r w:rsidR="0032551D">
        <w:rPr>
          <w:rFonts w:eastAsia="Times New Roman" w:cs="Arial"/>
          <w:sz w:val="24"/>
          <w:szCs w:val="24"/>
        </w:rPr>
        <w:t xml:space="preserve"> </w:t>
      </w:r>
      <w:r w:rsidR="0032551D" w:rsidRPr="003B6CCD">
        <w:rPr>
          <w:rFonts w:eastAsia="Times New Roman" w:cs="Arial"/>
          <w:color w:val="FF0000"/>
          <w:sz w:val="24"/>
          <w:szCs w:val="24"/>
        </w:rPr>
        <w:t>simple interest</w:t>
      </w:r>
      <w:r w:rsidR="0032551D">
        <w:rPr>
          <w:rFonts w:eastAsia="Times New Roman" w:cs="Arial"/>
          <w:sz w:val="24"/>
          <w:szCs w:val="24"/>
        </w:rPr>
        <w:t>,</w:t>
      </w:r>
      <w:r w:rsidR="00AB7AFA" w:rsidRPr="00DF183F">
        <w:rPr>
          <w:rFonts w:eastAsia="Times New Roman" w:cs="Arial"/>
          <w:sz w:val="24"/>
          <w:szCs w:val="24"/>
        </w:rPr>
        <w:t xml:space="preserve"> tax, tip, fees, commissio</w:t>
      </w:r>
      <w:r w:rsidR="0032551D">
        <w:rPr>
          <w:rFonts w:eastAsia="Times New Roman" w:cs="Arial"/>
          <w:sz w:val="24"/>
          <w:szCs w:val="24"/>
        </w:rPr>
        <w:t xml:space="preserve">n, mark up, and </w:t>
      </w:r>
      <w:r w:rsidR="0032551D" w:rsidRPr="003B6CCD">
        <w:rPr>
          <w:rFonts w:eastAsia="Times New Roman" w:cs="Arial"/>
          <w:color w:val="FF0000"/>
          <w:sz w:val="24"/>
          <w:szCs w:val="24"/>
        </w:rPr>
        <w:t>mark down/discount</w:t>
      </w:r>
      <w:r w:rsidR="0032551D">
        <w:rPr>
          <w:rFonts w:eastAsia="Times New Roman" w:cs="Arial"/>
          <w:sz w:val="24"/>
          <w:szCs w:val="24"/>
        </w:rPr>
        <w:t>.</w:t>
      </w:r>
    </w:p>
    <w:p w14:paraId="2F8DBE21" w14:textId="77777777" w:rsidR="005D4421" w:rsidRPr="00DF183F" w:rsidRDefault="005D4421" w:rsidP="00780FCF">
      <w:pPr>
        <w:pStyle w:val="ListParagraph"/>
        <w:numPr>
          <w:ilvl w:val="0"/>
          <w:numId w:val="1"/>
        </w:numPr>
        <w:rPr>
          <w:rFonts w:eastAsia="Times New Roman" w:cs="Arial"/>
          <w:sz w:val="24"/>
          <w:szCs w:val="24"/>
        </w:rPr>
      </w:pPr>
      <w:r w:rsidRPr="00DF183F">
        <w:rPr>
          <w:rFonts w:eastAsia="Times New Roman" w:cs="Arial"/>
          <w:sz w:val="24"/>
          <w:szCs w:val="24"/>
        </w:rPr>
        <w:t xml:space="preserve">Determine </w:t>
      </w:r>
      <w:r w:rsidR="0015483F" w:rsidRPr="00DF183F">
        <w:rPr>
          <w:rFonts w:eastAsia="Times New Roman" w:cs="Arial"/>
          <w:sz w:val="24"/>
          <w:szCs w:val="24"/>
        </w:rPr>
        <w:t>percent of increase</w:t>
      </w:r>
      <w:r w:rsidR="0032551D">
        <w:rPr>
          <w:rFonts w:eastAsia="Times New Roman" w:cs="Arial"/>
          <w:sz w:val="24"/>
          <w:szCs w:val="24"/>
        </w:rPr>
        <w:t>,</w:t>
      </w:r>
      <w:r w:rsidR="0015483F" w:rsidRPr="00DF183F">
        <w:rPr>
          <w:rFonts w:eastAsia="Times New Roman" w:cs="Arial"/>
          <w:sz w:val="24"/>
          <w:szCs w:val="24"/>
        </w:rPr>
        <w:t xml:space="preserve"> decrease</w:t>
      </w:r>
      <w:r w:rsidR="0032551D">
        <w:rPr>
          <w:rFonts w:eastAsia="Times New Roman" w:cs="Arial"/>
          <w:sz w:val="24"/>
          <w:szCs w:val="24"/>
        </w:rPr>
        <w:t xml:space="preserve">, </w:t>
      </w:r>
      <w:r w:rsidR="0032551D" w:rsidRPr="003B6CCD">
        <w:rPr>
          <w:rFonts w:eastAsia="Times New Roman" w:cs="Arial"/>
          <w:color w:val="FF0000"/>
          <w:sz w:val="24"/>
          <w:szCs w:val="24"/>
        </w:rPr>
        <w:t>and percent error</w:t>
      </w:r>
      <w:r w:rsidRPr="00DF183F">
        <w:rPr>
          <w:rFonts w:eastAsia="Times New Roman" w:cs="Arial"/>
          <w:sz w:val="24"/>
          <w:szCs w:val="24"/>
        </w:rPr>
        <w:t>.</w:t>
      </w:r>
    </w:p>
    <w:p w14:paraId="6BC3D26D" w14:textId="77777777" w:rsidR="0015483F" w:rsidRPr="00DF183F" w:rsidRDefault="005D4421" w:rsidP="00780FCF">
      <w:pPr>
        <w:pStyle w:val="ListParagraph"/>
        <w:numPr>
          <w:ilvl w:val="0"/>
          <w:numId w:val="1"/>
        </w:numPr>
        <w:rPr>
          <w:rFonts w:eastAsia="Times New Roman" w:cs="Arial"/>
          <w:sz w:val="24"/>
          <w:szCs w:val="24"/>
        </w:rPr>
      </w:pPr>
      <w:r w:rsidRPr="00DF183F">
        <w:rPr>
          <w:rFonts w:eastAsia="Times New Roman" w:cs="Arial"/>
          <w:sz w:val="24"/>
          <w:szCs w:val="24"/>
        </w:rPr>
        <w:t xml:space="preserve">Reproduce a drawing at a different scale. </w:t>
      </w:r>
    </w:p>
    <w:p w14:paraId="526C82A7" w14:textId="77777777" w:rsidR="005D4421" w:rsidRPr="00DF183F" w:rsidRDefault="005D4421" w:rsidP="00780FCF">
      <w:pPr>
        <w:pStyle w:val="ListParagraph"/>
        <w:numPr>
          <w:ilvl w:val="0"/>
          <w:numId w:val="1"/>
        </w:numPr>
        <w:rPr>
          <w:rFonts w:eastAsia="Times New Roman" w:cs="Arial"/>
          <w:sz w:val="24"/>
          <w:szCs w:val="24"/>
        </w:rPr>
      </w:pPr>
      <w:r w:rsidRPr="00DF183F">
        <w:rPr>
          <w:rFonts w:eastAsia="Times New Roman" w:cs="Arial"/>
          <w:sz w:val="24"/>
          <w:szCs w:val="24"/>
        </w:rPr>
        <w:t xml:space="preserve">Use scale drawings to problem solve situations involving geometric figures. </w:t>
      </w:r>
    </w:p>
    <w:p w14:paraId="6912361A" w14:textId="6C3BA354" w:rsidR="00DF183F" w:rsidRPr="00DF183F" w:rsidRDefault="00DF183F" w:rsidP="00DF183F">
      <w:pPr>
        <w:spacing w:after="0" w:line="240" w:lineRule="auto"/>
        <w:rPr>
          <w:rFonts w:eastAsia="Times New Roman" w:cs="Arial"/>
          <w:b/>
          <w:bCs/>
          <w:color w:val="000000"/>
          <w:sz w:val="24"/>
          <w:szCs w:val="24"/>
        </w:rPr>
      </w:pPr>
      <w:r w:rsidRPr="00DF183F">
        <w:rPr>
          <w:rFonts w:eastAsia="Times New Roman" w:cs="Arial"/>
          <w:b/>
          <w:bCs/>
          <w:color w:val="000000"/>
          <w:sz w:val="24"/>
          <w:szCs w:val="24"/>
        </w:rPr>
        <w:t>What are the mathematical practice expectations for my student?</w:t>
      </w:r>
    </w:p>
    <w:p w14:paraId="7AB27782" w14:textId="77777777" w:rsidR="00DF183F" w:rsidRPr="00DF183F" w:rsidRDefault="00DF183F" w:rsidP="00DF183F">
      <w:pPr>
        <w:numPr>
          <w:ilvl w:val="0"/>
          <w:numId w:val="3"/>
        </w:numPr>
        <w:spacing w:after="0" w:line="240" w:lineRule="auto"/>
        <w:rPr>
          <w:rFonts w:cs="Calibri"/>
          <w:bCs/>
          <w:sz w:val="24"/>
          <w:szCs w:val="24"/>
        </w:rPr>
      </w:pPr>
      <w:r w:rsidRPr="0032551D">
        <w:rPr>
          <w:rFonts w:cs="Calibri"/>
          <w:bCs/>
          <w:i/>
          <w:sz w:val="24"/>
          <w:szCs w:val="24"/>
        </w:rPr>
        <w:t>Make sense of problems and persevere in solving them.</w:t>
      </w:r>
      <w:r w:rsidRPr="00DF183F">
        <w:rPr>
          <w:rFonts w:cs="Calibri"/>
          <w:b/>
          <w:bCs/>
          <w:sz w:val="24"/>
          <w:szCs w:val="24"/>
        </w:rPr>
        <w:t xml:space="preserve">  </w:t>
      </w:r>
      <w:r w:rsidRPr="00DF183F">
        <w:rPr>
          <w:rFonts w:cs="Calibri"/>
          <w:bCs/>
          <w:sz w:val="24"/>
          <w:szCs w:val="24"/>
        </w:rPr>
        <w:t xml:space="preserve">Students exhibit this standard when they represent and interpret proportional relationships to solve ratio and percent problems using visual models, proportions and other equations.  They also make sense of proportional situations that involve scale drawings using diagrams and equations. </w:t>
      </w:r>
    </w:p>
    <w:p w14:paraId="2B9F9DEE" w14:textId="77777777" w:rsidR="00DF183F" w:rsidRPr="00DF183F" w:rsidRDefault="00DF183F" w:rsidP="00DF183F">
      <w:pPr>
        <w:numPr>
          <w:ilvl w:val="0"/>
          <w:numId w:val="3"/>
        </w:numPr>
        <w:spacing w:after="0" w:line="240" w:lineRule="auto"/>
        <w:rPr>
          <w:rFonts w:cs="Calibri"/>
          <w:bCs/>
          <w:sz w:val="24"/>
          <w:szCs w:val="24"/>
        </w:rPr>
      </w:pPr>
      <w:r w:rsidRPr="0032551D">
        <w:rPr>
          <w:rFonts w:cs="Calibri"/>
          <w:bCs/>
          <w:i/>
          <w:sz w:val="24"/>
          <w:szCs w:val="24"/>
        </w:rPr>
        <w:t>Reason abstractly and quantitatively.</w:t>
      </w:r>
      <w:r w:rsidRPr="00DF183F">
        <w:rPr>
          <w:rFonts w:cs="Calibri"/>
          <w:bCs/>
          <w:sz w:val="24"/>
          <w:szCs w:val="24"/>
        </w:rPr>
        <w:t xml:space="preserve">  Students will reason about the value of rational numbers in real-world contexts when representing and solving problems.  They will apply proportional reasoning to scale drawings and determine if calculations are appropriate to the contexts.</w:t>
      </w:r>
    </w:p>
    <w:p w14:paraId="257A75ED" w14:textId="77777777" w:rsidR="00DF183F" w:rsidRPr="00DF183F" w:rsidRDefault="00DF183F" w:rsidP="00DF183F">
      <w:pPr>
        <w:numPr>
          <w:ilvl w:val="0"/>
          <w:numId w:val="3"/>
        </w:numPr>
        <w:spacing w:after="0" w:line="240" w:lineRule="auto"/>
        <w:rPr>
          <w:rFonts w:cs="Calibri"/>
          <w:bCs/>
          <w:sz w:val="24"/>
          <w:szCs w:val="24"/>
        </w:rPr>
      </w:pPr>
      <w:r w:rsidRPr="0032551D">
        <w:rPr>
          <w:rFonts w:cs="Calibri"/>
          <w:bCs/>
          <w:i/>
          <w:sz w:val="24"/>
          <w:szCs w:val="24"/>
        </w:rPr>
        <w:t>Model with mathematics.  Students</w:t>
      </w:r>
      <w:r w:rsidRPr="00DF183F">
        <w:rPr>
          <w:rFonts w:cs="Calibri"/>
          <w:bCs/>
          <w:sz w:val="24"/>
          <w:szCs w:val="24"/>
        </w:rPr>
        <w:t xml:space="preserve"> will use double number lines, tape diagrams and ratio charts to represent real-world situations involving proportional relationships.</w:t>
      </w:r>
    </w:p>
    <w:p w14:paraId="660ABCFE" w14:textId="77777777" w:rsidR="0082205F" w:rsidRPr="00DF183F" w:rsidRDefault="0082205F" w:rsidP="0082205F">
      <w:pPr>
        <w:spacing w:after="0" w:line="240" w:lineRule="auto"/>
        <w:rPr>
          <w:rFonts w:eastAsia="Times New Roman" w:cs="Times New Roman"/>
          <w:sz w:val="24"/>
          <w:szCs w:val="24"/>
        </w:rPr>
      </w:pPr>
    </w:p>
    <w:p w14:paraId="45014972" w14:textId="77777777" w:rsidR="0082205F" w:rsidRPr="00DF183F" w:rsidRDefault="0082205F" w:rsidP="0082205F">
      <w:pPr>
        <w:spacing w:after="0" w:line="240" w:lineRule="auto"/>
        <w:rPr>
          <w:rFonts w:eastAsia="Times New Roman" w:cs="Times New Roman"/>
          <w:sz w:val="24"/>
          <w:szCs w:val="24"/>
        </w:rPr>
      </w:pPr>
      <w:r w:rsidRPr="00DF183F">
        <w:rPr>
          <w:rFonts w:eastAsia="Times New Roman" w:cs="Arial"/>
          <w:b/>
          <w:bCs/>
          <w:color w:val="000000"/>
          <w:sz w:val="24"/>
          <w:szCs w:val="24"/>
        </w:rPr>
        <w:t>How does this look different than what may have been taught in the past before the transition to the New Illinois Learning Standards for Mathematics?</w:t>
      </w:r>
    </w:p>
    <w:p w14:paraId="5D6B66D7" w14:textId="77777777" w:rsidR="0082205F" w:rsidRPr="00DF183F" w:rsidRDefault="0082205F" w:rsidP="0082205F">
      <w:pPr>
        <w:spacing w:after="0" w:line="240" w:lineRule="auto"/>
        <w:rPr>
          <w:rFonts w:eastAsia="Times New Roman" w:cs="Times New Roman"/>
          <w:sz w:val="24"/>
          <w:szCs w:val="24"/>
        </w:rPr>
      </w:pPr>
    </w:p>
    <w:p w14:paraId="7C552A6E" w14:textId="77777777" w:rsidR="0015483F" w:rsidRPr="00DF183F" w:rsidRDefault="0015483F" w:rsidP="0082205F">
      <w:pPr>
        <w:spacing w:after="0" w:line="240" w:lineRule="auto"/>
        <w:rPr>
          <w:rFonts w:eastAsia="Times New Roman" w:cs="Arial"/>
          <w:bCs/>
          <w:color w:val="000000"/>
          <w:sz w:val="24"/>
          <w:szCs w:val="24"/>
        </w:rPr>
      </w:pPr>
      <w:r w:rsidRPr="00DF183F">
        <w:rPr>
          <w:rFonts w:eastAsia="Times New Roman" w:cs="Arial"/>
          <w:sz w:val="24"/>
          <w:szCs w:val="24"/>
        </w:rPr>
        <w:t>Students have previously worked with</w:t>
      </w:r>
      <w:r w:rsidRPr="00DF183F">
        <w:rPr>
          <w:rFonts w:eastAsia="Times New Roman" w:cs="Arial"/>
          <w:bCs/>
          <w:color w:val="000000"/>
          <w:sz w:val="24"/>
          <w:szCs w:val="24"/>
        </w:rPr>
        <w:t xml:space="preserve"> tape diagrams, double line graphs, tables, graphs, and other models to explore and understand these concepts in real world contexts</w:t>
      </w:r>
      <w:r w:rsidR="00CF137A" w:rsidRPr="00DF183F">
        <w:rPr>
          <w:rFonts w:eastAsia="Times New Roman" w:cs="Arial"/>
          <w:bCs/>
          <w:color w:val="000000"/>
          <w:sz w:val="24"/>
          <w:szCs w:val="24"/>
        </w:rPr>
        <w:t xml:space="preserve">. We will continue using these models to supplement understanding. </w:t>
      </w:r>
    </w:p>
    <w:p w14:paraId="6A49C67A" w14:textId="77777777" w:rsidR="0015483F" w:rsidRPr="00DF183F" w:rsidRDefault="0015483F" w:rsidP="0082205F">
      <w:pPr>
        <w:spacing w:after="0" w:line="240" w:lineRule="auto"/>
        <w:rPr>
          <w:rFonts w:eastAsia="Times New Roman" w:cs="Arial"/>
          <w:bCs/>
          <w:color w:val="000000"/>
          <w:sz w:val="24"/>
          <w:szCs w:val="24"/>
        </w:rPr>
      </w:pPr>
    </w:p>
    <w:p w14:paraId="2B5034BA" w14:textId="5ACF4965" w:rsidR="00923D13" w:rsidRPr="00DF183F" w:rsidRDefault="0015483F" w:rsidP="0082205F">
      <w:pPr>
        <w:spacing w:after="0" w:line="240" w:lineRule="auto"/>
        <w:rPr>
          <w:rFonts w:eastAsia="Times New Roman" w:cs="Arial"/>
          <w:bCs/>
          <w:color w:val="000000"/>
          <w:sz w:val="24"/>
          <w:szCs w:val="24"/>
        </w:rPr>
      </w:pPr>
      <w:r w:rsidRPr="00DF183F">
        <w:rPr>
          <w:rFonts w:eastAsia="Times New Roman" w:cs="Arial"/>
          <w:bCs/>
          <w:color w:val="000000"/>
          <w:sz w:val="24"/>
          <w:szCs w:val="24"/>
        </w:rPr>
        <w:t xml:space="preserve">This unit incorporates </w:t>
      </w:r>
      <w:r w:rsidR="00CF137A" w:rsidRPr="00DF183F">
        <w:rPr>
          <w:rFonts w:eastAsia="Times New Roman" w:cs="Arial"/>
          <w:bCs/>
          <w:color w:val="000000"/>
          <w:sz w:val="24"/>
          <w:szCs w:val="24"/>
        </w:rPr>
        <w:t xml:space="preserve">proportions with </w:t>
      </w:r>
      <w:r w:rsidRPr="00DF183F">
        <w:rPr>
          <w:rFonts w:eastAsia="Times New Roman" w:cs="Arial"/>
          <w:bCs/>
          <w:color w:val="000000"/>
          <w:sz w:val="24"/>
          <w:szCs w:val="24"/>
        </w:rPr>
        <w:t>pe</w:t>
      </w:r>
      <w:r w:rsidR="00CF137A" w:rsidRPr="00DF183F">
        <w:rPr>
          <w:rFonts w:eastAsia="Times New Roman" w:cs="Arial"/>
          <w:bCs/>
          <w:color w:val="000000"/>
          <w:sz w:val="24"/>
          <w:szCs w:val="24"/>
        </w:rPr>
        <w:t>r</w:t>
      </w:r>
      <w:r w:rsidRPr="00DF183F">
        <w:rPr>
          <w:rFonts w:eastAsia="Times New Roman" w:cs="Arial"/>
          <w:bCs/>
          <w:color w:val="000000"/>
          <w:sz w:val="24"/>
          <w:szCs w:val="24"/>
        </w:rPr>
        <w:t>centages, ge</w:t>
      </w:r>
      <w:r w:rsidR="00CF137A" w:rsidRPr="00DF183F">
        <w:rPr>
          <w:rFonts w:eastAsia="Times New Roman" w:cs="Arial"/>
          <w:bCs/>
          <w:color w:val="000000"/>
          <w:sz w:val="24"/>
          <w:szCs w:val="24"/>
        </w:rPr>
        <w:t>o</w:t>
      </w:r>
      <w:r w:rsidRPr="00DF183F">
        <w:rPr>
          <w:rFonts w:eastAsia="Times New Roman" w:cs="Arial"/>
          <w:bCs/>
          <w:color w:val="000000"/>
          <w:sz w:val="24"/>
          <w:szCs w:val="24"/>
        </w:rPr>
        <w:t>metry</w:t>
      </w:r>
      <w:r w:rsidR="00CF137A" w:rsidRPr="00DF183F">
        <w:rPr>
          <w:rFonts w:eastAsia="Times New Roman" w:cs="Arial"/>
          <w:bCs/>
          <w:color w:val="000000"/>
          <w:sz w:val="24"/>
          <w:szCs w:val="24"/>
        </w:rPr>
        <w:t>,</w:t>
      </w:r>
      <w:r w:rsidR="006E05CC">
        <w:rPr>
          <w:rFonts w:eastAsia="Times New Roman" w:cs="Arial"/>
          <w:bCs/>
          <w:color w:val="000000"/>
          <w:sz w:val="24"/>
          <w:szCs w:val="24"/>
        </w:rPr>
        <w:t xml:space="preserve"> and</w:t>
      </w:r>
      <w:r w:rsidR="00CF137A" w:rsidRPr="00DF183F">
        <w:rPr>
          <w:rFonts w:eastAsia="Times New Roman" w:cs="Arial"/>
          <w:bCs/>
          <w:color w:val="000000"/>
          <w:sz w:val="24"/>
          <w:szCs w:val="24"/>
        </w:rPr>
        <w:t xml:space="preserve"> properties of operations</w:t>
      </w:r>
      <w:r w:rsidR="006E05CC">
        <w:rPr>
          <w:rFonts w:eastAsia="Times New Roman" w:cs="Arial"/>
          <w:bCs/>
          <w:color w:val="000000"/>
          <w:sz w:val="24"/>
          <w:szCs w:val="24"/>
        </w:rPr>
        <w:t xml:space="preserve">. </w:t>
      </w:r>
      <w:r w:rsidR="00CF137A" w:rsidRPr="00DF183F">
        <w:rPr>
          <w:rFonts w:eastAsia="Times New Roman" w:cs="Arial"/>
          <w:bCs/>
          <w:color w:val="000000"/>
          <w:sz w:val="24"/>
          <w:szCs w:val="24"/>
        </w:rPr>
        <w:t xml:space="preserve"> </w:t>
      </w:r>
      <w:r w:rsidR="006E05CC">
        <w:rPr>
          <w:rFonts w:eastAsia="Times New Roman" w:cs="Arial"/>
          <w:bCs/>
          <w:color w:val="000000"/>
          <w:sz w:val="24"/>
          <w:szCs w:val="24"/>
        </w:rPr>
        <w:t>Students will solve multi-step problems and analyze those solutions in the context of the problem.</w:t>
      </w:r>
      <w:r w:rsidR="00066B8E" w:rsidRPr="00DF183F">
        <w:rPr>
          <w:rFonts w:eastAsia="Times New Roman" w:cs="Arial"/>
          <w:bCs/>
          <w:color w:val="000000"/>
          <w:sz w:val="24"/>
          <w:szCs w:val="24"/>
        </w:rPr>
        <w:t xml:space="preserve"> In addition, students will explore scale factor as it relates to lengths and area. </w:t>
      </w:r>
    </w:p>
    <w:p w14:paraId="3F038775" w14:textId="77777777" w:rsidR="00923D13" w:rsidRPr="00DF183F" w:rsidRDefault="00923D13" w:rsidP="0082205F">
      <w:pPr>
        <w:spacing w:after="0" w:line="240" w:lineRule="auto"/>
        <w:rPr>
          <w:rFonts w:eastAsia="Times New Roman" w:cs="Arial"/>
          <w:bCs/>
          <w:color w:val="000000"/>
          <w:sz w:val="24"/>
          <w:szCs w:val="24"/>
        </w:rPr>
      </w:pPr>
    </w:p>
    <w:p w14:paraId="05705CB6" w14:textId="77777777" w:rsidR="00923D13" w:rsidRPr="00DF183F" w:rsidRDefault="00923D13" w:rsidP="0032551D">
      <w:pPr>
        <w:rPr>
          <w:rFonts w:eastAsia="Times New Roman" w:cs="Arial"/>
          <w:bCs/>
          <w:color w:val="000000"/>
          <w:sz w:val="24"/>
          <w:szCs w:val="24"/>
        </w:rPr>
      </w:pPr>
      <w:r w:rsidRPr="00DF183F">
        <w:rPr>
          <w:rFonts w:eastAsia="Times New Roman" w:cs="Arial"/>
          <w:bCs/>
          <w:color w:val="000000"/>
          <w:sz w:val="24"/>
          <w:szCs w:val="24"/>
        </w:rPr>
        <w:t>Here are two examples of the types of problems your student will be studying:</w:t>
      </w:r>
    </w:p>
    <w:p w14:paraId="42A1775A" w14:textId="5D3F9B74" w:rsidR="004560B1" w:rsidRPr="00DF183F" w:rsidRDefault="00923D13" w:rsidP="00923D13">
      <w:pPr>
        <w:pStyle w:val="ListParagraph"/>
        <w:numPr>
          <w:ilvl w:val="0"/>
          <w:numId w:val="2"/>
        </w:numPr>
        <w:spacing w:after="0" w:line="240" w:lineRule="auto"/>
        <w:rPr>
          <w:rFonts w:eastAsia="Times New Roman" w:cs="Arial"/>
          <w:bCs/>
          <w:color w:val="000000"/>
          <w:sz w:val="24"/>
          <w:szCs w:val="24"/>
        </w:rPr>
      </w:pPr>
      <w:r w:rsidRPr="00DF183F">
        <w:rPr>
          <w:rFonts w:eastAsia="Times New Roman" w:cs="Arial"/>
          <w:bCs/>
          <w:color w:val="000000"/>
          <w:sz w:val="24"/>
          <w:szCs w:val="24"/>
        </w:rPr>
        <w:t>If your height is 70 inches and your shadow is 4 feet, find the height of a tree that has a shadow of 10 feet</w:t>
      </w:r>
      <w:r w:rsidR="006E05CC">
        <w:rPr>
          <w:rFonts w:eastAsia="Times New Roman" w:cs="Arial"/>
          <w:bCs/>
          <w:color w:val="000000"/>
          <w:sz w:val="24"/>
          <w:szCs w:val="24"/>
        </w:rPr>
        <w:t>, using the properties of similar triangles</w:t>
      </w:r>
    </w:p>
    <w:p w14:paraId="476C8B3D" w14:textId="77777777" w:rsidR="004560B1" w:rsidRPr="00DF183F" w:rsidRDefault="004560B1" w:rsidP="004560B1">
      <w:pPr>
        <w:pStyle w:val="ListParagraph"/>
        <w:spacing w:after="0" w:line="240" w:lineRule="auto"/>
        <w:rPr>
          <w:rFonts w:eastAsia="Times New Roman" w:cs="Arial"/>
          <w:bCs/>
          <w:color w:val="000000"/>
          <w:sz w:val="24"/>
          <w:szCs w:val="24"/>
        </w:rPr>
      </w:pPr>
    </w:p>
    <w:p w14:paraId="2A26914E" w14:textId="66615040" w:rsidR="00923D13" w:rsidRPr="00DF183F" w:rsidRDefault="004560B1" w:rsidP="00923D13">
      <w:pPr>
        <w:pStyle w:val="ListParagraph"/>
        <w:numPr>
          <w:ilvl w:val="0"/>
          <w:numId w:val="2"/>
        </w:numPr>
        <w:spacing w:after="0" w:line="240" w:lineRule="auto"/>
        <w:rPr>
          <w:rFonts w:eastAsia="Times New Roman" w:cs="Arial"/>
          <w:bCs/>
          <w:color w:val="000000"/>
          <w:sz w:val="24"/>
          <w:szCs w:val="24"/>
        </w:rPr>
      </w:pPr>
      <w:r w:rsidRPr="00DF183F">
        <w:rPr>
          <w:rFonts w:eastAsia="Times New Roman" w:cs="Arial"/>
          <w:bCs/>
          <w:color w:val="000000"/>
          <w:sz w:val="24"/>
          <w:szCs w:val="24"/>
        </w:rPr>
        <w:t>Mr. Adi bought a new pair of shoes.  The shoes cost $130. If he has a coupon for 15% off, how much will he save</w:t>
      </w:r>
      <w:r w:rsidR="006E05CC">
        <w:rPr>
          <w:rFonts w:eastAsia="Times New Roman" w:cs="Arial"/>
          <w:bCs/>
          <w:color w:val="000000"/>
          <w:sz w:val="24"/>
          <w:szCs w:val="24"/>
        </w:rPr>
        <w:t>? Hint: use the following tape diagram.</w:t>
      </w:r>
    </w:p>
    <w:p w14:paraId="24A137A0" w14:textId="77777777" w:rsidR="004560B1" w:rsidRPr="00DF183F" w:rsidRDefault="004560B1" w:rsidP="004560B1">
      <w:pPr>
        <w:pStyle w:val="ListParagraph"/>
        <w:spacing w:after="0" w:line="240" w:lineRule="auto"/>
        <w:rPr>
          <w:rFonts w:eastAsia="Times New Roman" w:cs="Arial"/>
          <w:bCs/>
          <w:color w:val="000000"/>
          <w:sz w:val="24"/>
          <w:szCs w:val="24"/>
        </w:rPr>
      </w:pPr>
    </w:p>
    <w:tbl>
      <w:tblPr>
        <w:tblStyle w:val="TableGrid"/>
        <w:tblW w:w="0" w:type="auto"/>
        <w:tblInd w:w="720" w:type="dxa"/>
        <w:tblLook w:val="04A0" w:firstRow="1" w:lastRow="0" w:firstColumn="1" w:lastColumn="0" w:noHBand="0" w:noVBand="1"/>
      </w:tblPr>
      <w:tblGrid>
        <w:gridCol w:w="816"/>
        <w:gridCol w:w="407"/>
        <w:gridCol w:w="408"/>
        <w:gridCol w:w="816"/>
        <w:gridCol w:w="816"/>
        <w:gridCol w:w="817"/>
        <w:gridCol w:w="817"/>
        <w:gridCol w:w="817"/>
        <w:gridCol w:w="817"/>
        <w:gridCol w:w="817"/>
        <w:gridCol w:w="817"/>
      </w:tblGrid>
      <w:tr w:rsidR="008B6D88" w:rsidRPr="00DF183F" w14:paraId="4977DF10" w14:textId="77777777" w:rsidTr="008B6D88">
        <w:trPr>
          <w:trHeight w:val="637"/>
        </w:trPr>
        <w:tc>
          <w:tcPr>
            <w:tcW w:w="816" w:type="dxa"/>
            <w:shd w:val="clear" w:color="auto" w:fill="A6A6A6" w:themeFill="background1" w:themeFillShade="A6"/>
          </w:tcPr>
          <w:p w14:paraId="57DFCA3E" w14:textId="77777777" w:rsidR="008B6D88" w:rsidRPr="00DF183F" w:rsidRDefault="008B6D88" w:rsidP="004560B1">
            <w:pPr>
              <w:pStyle w:val="ListParagraph"/>
              <w:ind w:left="0"/>
              <w:rPr>
                <w:rFonts w:eastAsia="Times New Roman" w:cs="Arial"/>
                <w:bCs/>
                <w:color w:val="000000"/>
                <w:sz w:val="24"/>
                <w:szCs w:val="24"/>
              </w:rPr>
            </w:pPr>
          </w:p>
        </w:tc>
        <w:tc>
          <w:tcPr>
            <w:tcW w:w="407" w:type="dxa"/>
            <w:shd w:val="clear" w:color="auto" w:fill="A6A6A6" w:themeFill="background1" w:themeFillShade="A6"/>
          </w:tcPr>
          <w:p w14:paraId="3F5E938D" w14:textId="77777777" w:rsidR="008B6D88" w:rsidRPr="00DF183F" w:rsidRDefault="008B6D88" w:rsidP="004560B1">
            <w:pPr>
              <w:pStyle w:val="ListParagraph"/>
              <w:ind w:left="0"/>
              <w:rPr>
                <w:rFonts w:eastAsia="Times New Roman" w:cs="Arial"/>
                <w:bCs/>
                <w:color w:val="000000"/>
                <w:sz w:val="24"/>
                <w:szCs w:val="24"/>
              </w:rPr>
            </w:pPr>
          </w:p>
        </w:tc>
        <w:tc>
          <w:tcPr>
            <w:tcW w:w="408" w:type="dxa"/>
            <w:shd w:val="clear" w:color="auto" w:fill="auto"/>
          </w:tcPr>
          <w:p w14:paraId="2A4F58B3" w14:textId="77777777" w:rsidR="008B6D88" w:rsidRPr="00DF183F" w:rsidRDefault="008B6D88" w:rsidP="004560B1">
            <w:pPr>
              <w:pStyle w:val="ListParagraph"/>
              <w:ind w:left="0"/>
              <w:rPr>
                <w:rFonts w:eastAsia="Times New Roman" w:cs="Arial"/>
                <w:bCs/>
                <w:color w:val="000000"/>
                <w:sz w:val="24"/>
                <w:szCs w:val="24"/>
              </w:rPr>
            </w:pPr>
          </w:p>
        </w:tc>
        <w:tc>
          <w:tcPr>
            <w:tcW w:w="816" w:type="dxa"/>
          </w:tcPr>
          <w:p w14:paraId="410A81A6" w14:textId="77777777" w:rsidR="008B6D88" w:rsidRPr="00DF183F" w:rsidRDefault="008B6D88" w:rsidP="004560B1">
            <w:pPr>
              <w:pStyle w:val="ListParagraph"/>
              <w:ind w:left="0"/>
              <w:rPr>
                <w:rFonts w:eastAsia="Times New Roman" w:cs="Arial"/>
                <w:bCs/>
                <w:color w:val="000000"/>
                <w:sz w:val="24"/>
                <w:szCs w:val="24"/>
              </w:rPr>
            </w:pPr>
          </w:p>
        </w:tc>
        <w:tc>
          <w:tcPr>
            <w:tcW w:w="816" w:type="dxa"/>
          </w:tcPr>
          <w:p w14:paraId="4B1CA71A"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25437C92"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290EA4A3"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31CED283"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666EC880"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430EB955" w14:textId="77777777" w:rsidR="008B6D88" w:rsidRPr="00DF183F" w:rsidRDefault="008B6D88" w:rsidP="004560B1">
            <w:pPr>
              <w:pStyle w:val="ListParagraph"/>
              <w:ind w:left="0"/>
              <w:rPr>
                <w:rFonts w:eastAsia="Times New Roman" w:cs="Arial"/>
                <w:bCs/>
                <w:color w:val="000000"/>
                <w:sz w:val="24"/>
                <w:szCs w:val="24"/>
              </w:rPr>
            </w:pPr>
          </w:p>
        </w:tc>
        <w:tc>
          <w:tcPr>
            <w:tcW w:w="817" w:type="dxa"/>
          </w:tcPr>
          <w:p w14:paraId="26E8BBC3" w14:textId="77777777" w:rsidR="008B6D88" w:rsidRPr="00DF183F" w:rsidRDefault="008B6D88" w:rsidP="004560B1">
            <w:pPr>
              <w:pStyle w:val="ListParagraph"/>
              <w:ind w:left="0"/>
              <w:rPr>
                <w:rFonts w:eastAsia="Times New Roman" w:cs="Arial"/>
                <w:bCs/>
                <w:color w:val="000000"/>
                <w:sz w:val="24"/>
                <w:szCs w:val="24"/>
              </w:rPr>
            </w:pPr>
            <w:r w:rsidRPr="00DF183F">
              <w:rPr>
                <w:rFonts w:eastAsia="Times New Roman" w:cs="Arial"/>
                <w:bCs/>
                <w:noProof/>
                <w:color w:val="000000"/>
                <w:sz w:val="24"/>
                <w:szCs w:val="24"/>
              </w:rPr>
              <mc:AlternateContent>
                <mc:Choice Requires="wps">
                  <w:drawing>
                    <wp:anchor distT="0" distB="0" distL="114300" distR="114300" simplePos="0" relativeHeight="251657216" behindDoc="0" locked="0" layoutInCell="1" allowOverlap="1" wp14:anchorId="064AE1B4" wp14:editId="01C174F6">
                      <wp:simplePos x="0" y="0"/>
                      <wp:positionH relativeFrom="column">
                        <wp:posOffset>598170</wp:posOffset>
                      </wp:positionH>
                      <wp:positionV relativeFrom="paragraph">
                        <wp:posOffset>67310</wp:posOffset>
                      </wp:positionV>
                      <wp:extent cx="510540" cy="284480"/>
                      <wp:effectExtent l="0" t="0" r="381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84480"/>
                              </a:xfrm>
                              <a:prstGeom prst="rect">
                                <a:avLst/>
                              </a:prstGeom>
                              <a:solidFill>
                                <a:srgbClr val="FFFFFF"/>
                              </a:solidFill>
                              <a:ln w="9525">
                                <a:noFill/>
                                <a:miter lim="800000"/>
                                <a:headEnd/>
                                <a:tailEnd/>
                              </a:ln>
                            </wps:spPr>
                            <wps:txbx>
                              <w:txbxContent>
                                <w:p w14:paraId="2D2F6C93" w14:textId="77777777" w:rsidR="008B6D88" w:rsidRDefault="008B6D88">
                                  <w:r>
                                    <w:t>$130</w:t>
                                  </w:r>
                                </w:p>
                                <w:p w14:paraId="0F650292" w14:textId="77777777" w:rsidR="008B6D88" w:rsidRDefault="008B6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64AE1B4" id="_x0000_t202" coordsize="21600,21600" o:spt="202" path="m,l,21600r21600,l21600,xe">
                      <v:stroke joinstyle="miter"/>
                      <v:path gradientshapeok="t" o:connecttype="rect"/>
                    </v:shapetype>
                    <v:shape id="Text Box 2" o:spid="_x0000_s1026" type="#_x0000_t202" style="position:absolute;margin-left:47.1pt;margin-top:5.3pt;width:40.2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cr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" stroked="f">
                      <v:textbox>
                        <w:txbxContent>
                          <w:p w14:paraId="2D2F6C93" w14:textId="77777777" w:rsidR="008B6D88" w:rsidRDefault="008B6D88">
                            <w:r>
                              <w:t>$130</w:t>
                            </w:r>
                          </w:p>
                          <w:p w14:paraId="0F650292" w14:textId="77777777" w:rsidR="008B6D88" w:rsidRDefault="008B6D88"/>
                        </w:txbxContent>
                      </v:textbox>
                    </v:shape>
                  </w:pict>
                </mc:Fallback>
              </mc:AlternateContent>
            </w:r>
          </w:p>
        </w:tc>
      </w:tr>
    </w:tbl>
    <w:p w14:paraId="16B53DA2" w14:textId="77777777" w:rsidR="008B6D88" w:rsidRPr="00DF183F" w:rsidRDefault="008B6D88" w:rsidP="004560B1">
      <w:pPr>
        <w:pStyle w:val="ListParagraph"/>
        <w:spacing w:after="0" w:line="240" w:lineRule="auto"/>
        <w:rPr>
          <w:rFonts w:eastAsia="Times New Roman" w:cs="Arial"/>
          <w:bCs/>
          <w:color w:val="000000"/>
          <w:sz w:val="24"/>
          <w:szCs w:val="24"/>
        </w:rPr>
      </w:pPr>
    </w:p>
    <w:p w14:paraId="420A3B01" w14:textId="77777777" w:rsidR="0082205F" w:rsidRPr="00DF183F" w:rsidRDefault="0082205F" w:rsidP="0082205F">
      <w:pPr>
        <w:spacing w:after="0" w:line="240" w:lineRule="auto"/>
        <w:rPr>
          <w:rFonts w:eastAsia="Times New Roman" w:cs="Times New Roman"/>
          <w:sz w:val="24"/>
          <w:szCs w:val="24"/>
        </w:rPr>
      </w:pPr>
      <w:r w:rsidRPr="00DF183F">
        <w:rPr>
          <w:rFonts w:eastAsia="Times New Roman" w:cs="Arial"/>
          <w:b/>
          <w:bCs/>
          <w:color w:val="000000"/>
          <w:sz w:val="24"/>
          <w:szCs w:val="24"/>
        </w:rPr>
        <w:t>How will my student apply what he/she learns in the future?</w:t>
      </w:r>
    </w:p>
    <w:p w14:paraId="1D867653" w14:textId="77777777" w:rsidR="0082205F" w:rsidRPr="00DF183F" w:rsidRDefault="0082205F" w:rsidP="0082205F">
      <w:pPr>
        <w:spacing w:after="0" w:line="240" w:lineRule="auto"/>
        <w:rPr>
          <w:rFonts w:eastAsia="Times New Roman" w:cs="Times New Roman"/>
          <w:sz w:val="24"/>
          <w:szCs w:val="24"/>
        </w:rPr>
      </w:pPr>
    </w:p>
    <w:p w14:paraId="4A760347" w14:textId="77777777" w:rsidR="0015483F" w:rsidRPr="00DF183F" w:rsidRDefault="0015483F" w:rsidP="0015483F">
      <w:pPr>
        <w:spacing w:after="0" w:line="240" w:lineRule="auto"/>
        <w:rPr>
          <w:rFonts w:eastAsia="Times New Roman" w:cs="Arial"/>
          <w:sz w:val="24"/>
          <w:szCs w:val="24"/>
        </w:rPr>
      </w:pPr>
      <w:r w:rsidRPr="00DF183F">
        <w:rPr>
          <w:rFonts w:eastAsia="Times New Roman" w:cs="Arial"/>
          <w:sz w:val="24"/>
          <w:szCs w:val="24"/>
        </w:rPr>
        <w:t>Students will use this understanding of proportionality to find scale factors between geometric figures and develop understandings of congruence and similarity. They will use ratio tables to study statistics and probability.</w:t>
      </w:r>
      <w:r w:rsidR="00A42E24" w:rsidRPr="00DF183F">
        <w:rPr>
          <w:rFonts w:eastAsia="Times New Roman" w:cs="Arial"/>
          <w:sz w:val="24"/>
          <w:szCs w:val="24"/>
        </w:rPr>
        <w:t xml:space="preserve"> </w:t>
      </w:r>
    </w:p>
    <w:p w14:paraId="2C688C51" w14:textId="77777777" w:rsidR="0082205F" w:rsidRPr="00DF183F" w:rsidRDefault="0082205F" w:rsidP="0082205F">
      <w:pPr>
        <w:spacing w:after="0" w:line="240" w:lineRule="auto"/>
        <w:rPr>
          <w:rFonts w:eastAsia="Times New Roman" w:cs="Arial"/>
          <w:i/>
          <w:iCs/>
          <w:color w:val="000000"/>
          <w:sz w:val="24"/>
          <w:szCs w:val="24"/>
        </w:rPr>
      </w:pPr>
    </w:p>
    <w:p w14:paraId="41DBCAE1" w14:textId="77777777" w:rsidR="0082205F" w:rsidRPr="00DF183F" w:rsidRDefault="0082205F" w:rsidP="0082205F">
      <w:pPr>
        <w:spacing w:after="0" w:line="240" w:lineRule="auto"/>
        <w:rPr>
          <w:rFonts w:eastAsia="Times New Roman" w:cs="Arial"/>
          <w:b/>
          <w:bCs/>
          <w:color w:val="000000"/>
          <w:sz w:val="24"/>
          <w:szCs w:val="24"/>
        </w:rPr>
      </w:pPr>
      <w:r w:rsidRPr="00DF183F">
        <w:rPr>
          <w:rFonts w:eastAsia="Times New Roman" w:cs="Arial"/>
          <w:b/>
          <w:bCs/>
          <w:color w:val="000000"/>
          <w:sz w:val="24"/>
          <w:szCs w:val="24"/>
        </w:rPr>
        <w:t>How can you help your student at home?</w:t>
      </w:r>
    </w:p>
    <w:p w14:paraId="2802F035" w14:textId="77777777" w:rsidR="000E2147" w:rsidRPr="00DF183F" w:rsidRDefault="000E2147" w:rsidP="0082205F">
      <w:pPr>
        <w:spacing w:after="0" w:line="240" w:lineRule="auto"/>
        <w:rPr>
          <w:rFonts w:eastAsia="Times New Roman" w:cs="Times New Roman"/>
          <w:sz w:val="24"/>
          <w:szCs w:val="24"/>
        </w:rPr>
      </w:pPr>
    </w:p>
    <w:p w14:paraId="13C5EC43" w14:textId="77777777" w:rsidR="008B6D88" w:rsidRPr="00DF183F" w:rsidRDefault="000E2147" w:rsidP="0082205F">
      <w:pPr>
        <w:spacing w:after="0" w:line="240" w:lineRule="auto"/>
        <w:rPr>
          <w:rFonts w:eastAsia="Times New Roman" w:cs="Arial"/>
          <w:sz w:val="24"/>
          <w:szCs w:val="24"/>
        </w:rPr>
      </w:pPr>
      <w:r w:rsidRPr="00DF183F">
        <w:rPr>
          <w:rFonts w:eastAsia="Times New Roman" w:cs="Arial"/>
          <w:sz w:val="24"/>
          <w:szCs w:val="24"/>
        </w:rPr>
        <w:t>One of the most important things you can do at home is to have c</w:t>
      </w:r>
      <w:r w:rsidR="00C716B5" w:rsidRPr="00DF183F">
        <w:rPr>
          <w:rFonts w:eastAsia="Times New Roman" w:cs="Arial"/>
          <w:sz w:val="24"/>
          <w:szCs w:val="24"/>
        </w:rPr>
        <w:t xml:space="preserve">onversations about math class. </w:t>
      </w:r>
      <w:r w:rsidR="000E6CBF" w:rsidRPr="00DF183F">
        <w:rPr>
          <w:rFonts w:eastAsia="Times New Roman" w:cs="Arial"/>
          <w:sz w:val="24"/>
          <w:szCs w:val="24"/>
        </w:rPr>
        <w:t>Finding and sharing examples of rates and ratios in your everyday experiences with your student will provide them with a deeper understanding of the concepts.</w:t>
      </w:r>
    </w:p>
    <w:p w14:paraId="2B057300" w14:textId="77777777" w:rsidR="008B6D88" w:rsidRPr="00DF183F" w:rsidRDefault="008B6D88" w:rsidP="0082205F">
      <w:pPr>
        <w:spacing w:after="0" w:line="240" w:lineRule="auto"/>
        <w:rPr>
          <w:rFonts w:eastAsia="Times New Roman" w:cs="Arial"/>
          <w:sz w:val="24"/>
          <w:szCs w:val="24"/>
        </w:rPr>
      </w:pPr>
    </w:p>
    <w:p w14:paraId="0B19845F" w14:textId="77777777" w:rsidR="00C716B5" w:rsidRPr="00DF183F" w:rsidRDefault="000E6CBF" w:rsidP="0082205F">
      <w:pPr>
        <w:spacing w:after="0" w:line="240" w:lineRule="auto"/>
        <w:rPr>
          <w:rFonts w:eastAsia="Times New Roman" w:cs="Arial"/>
          <w:sz w:val="24"/>
          <w:szCs w:val="24"/>
        </w:rPr>
      </w:pPr>
      <w:r w:rsidRPr="00DF183F">
        <w:rPr>
          <w:rFonts w:eastAsia="Times New Roman" w:cs="Arial"/>
          <w:sz w:val="24"/>
          <w:szCs w:val="24"/>
        </w:rPr>
        <w:t xml:space="preserve">For </w:t>
      </w:r>
      <w:r w:rsidR="000E2147" w:rsidRPr="00DF183F">
        <w:rPr>
          <w:rFonts w:eastAsia="Times New Roman" w:cs="Arial"/>
          <w:sz w:val="24"/>
          <w:szCs w:val="24"/>
        </w:rPr>
        <w:t>example</w:t>
      </w:r>
      <w:r w:rsidRPr="00DF183F">
        <w:rPr>
          <w:rFonts w:eastAsia="Times New Roman" w:cs="Arial"/>
          <w:sz w:val="24"/>
          <w:szCs w:val="24"/>
        </w:rPr>
        <w:t>, i</w:t>
      </w:r>
      <w:r w:rsidR="000E2147" w:rsidRPr="00DF183F">
        <w:rPr>
          <w:rFonts w:eastAsia="Times New Roman" w:cs="Arial"/>
          <w:sz w:val="24"/>
          <w:szCs w:val="24"/>
        </w:rPr>
        <w:t xml:space="preserve">f takes you 15 minutes to read 12 pages in your reading book, how long will it take to read 40 pages? </w:t>
      </w:r>
    </w:p>
    <w:p w14:paraId="6CF7DAEB" w14:textId="77777777" w:rsidR="00C716B5" w:rsidRPr="00DF183F" w:rsidRDefault="00C716B5" w:rsidP="0082205F">
      <w:pPr>
        <w:spacing w:after="0" w:line="240" w:lineRule="auto"/>
        <w:rPr>
          <w:rFonts w:eastAsia="Times New Roman" w:cs="Arial"/>
          <w:sz w:val="24"/>
          <w:szCs w:val="24"/>
        </w:rPr>
      </w:pPr>
    </w:p>
    <w:p w14:paraId="7B96623A" w14:textId="77777777" w:rsidR="000E6CBF" w:rsidRPr="00DF183F" w:rsidRDefault="00C716B5" w:rsidP="0082205F">
      <w:pPr>
        <w:spacing w:after="0" w:line="240" w:lineRule="auto"/>
        <w:rPr>
          <w:rFonts w:eastAsia="Times New Roman" w:cs="Arial"/>
          <w:sz w:val="24"/>
          <w:szCs w:val="24"/>
        </w:rPr>
      </w:pPr>
      <w:r w:rsidRPr="00DF183F">
        <w:rPr>
          <w:rFonts w:eastAsia="Times New Roman" w:cs="Arial"/>
          <w:sz w:val="24"/>
          <w:szCs w:val="24"/>
        </w:rPr>
        <w:t xml:space="preserve">Other examples include computing how much the tip should be after a restaurant meal and finding the sale price of an item. </w:t>
      </w:r>
      <w:r w:rsidR="005C775F" w:rsidRPr="00DF183F">
        <w:rPr>
          <w:rFonts w:eastAsia="Times New Roman" w:cs="Arial"/>
          <w:sz w:val="24"/>
          <w:szCs w:val="24"/>
        </w:rPr>
        <w:t xml:space="preserve">Be sure to attend to precision when computing dollar amounts.  </w:t>
      </w:r>
    </w:p>
    <w:p w14:paraId="53434AD2" w14:textId="77777777" w:rsidR="0082205F" w:rsidRPr="00DF183F" w:rsidRDefault="0082205F" w:rsidP="0082205F">
      <w:pPr>
        <w:spacing w:after="0" w:line="240" w:lineRule="auto"/>
        <w:rPr>
          <w:rFonts w:eastAsia="Times New Roman" w:cs="Times New Roman"/>
          <w:sz w:val="24"/>
          <w:szCs w:val="24"/>
        </w:rPr>
      </w:pPr>
    </w:p>
    <w:p w14:paraId="579A4EF4" w14:textId="77777777" w:rsidR="0082205F" w:rsidRPr="00DF183F" w:rsidRDefault="0082205F" w:rsidP="0082205F">
      <w:pPr>
        <w:spacing w:after="0" w:line="240" w:lineRule="auto"/>
        <w:rPr>
          <w:rFonts w:eastAsia="Times New Roman" w:cs="Times New Roman"/>
          <w:sz w:val="24"/>
          <w:szCs w:val="24"/>
        </w:rPr>
      </w:pPr>
      <w:r w:rsidRPr="00DF183F">
        <w:rPr>
          <w:rFonts w:eastAsia="Times New Roman" w:cs="Arial"/>
          <w:b/>
          <w:bCs/>
          <w:color w:val="000000"/>
          <w:sz w:val="24"/>
          <w:szCs w:val="24"/>
        </w:rPr>
        <w:t xml:space="preserve">What are </w:t>
      </w:r>
      <w:r w:rsidR="00A42E24" w:rsidRPr="00DF183F">
        <w:rPr>
          <w:rFonts w:eastAsia="Times New Roman" w:cs="Arial"/>
          <w:b/>
          <w:bCs/>
          <w:color w:val="000000"/>
          <w:sz w:val="24"/>
          <w:szCs w:val="24"/>
        </w:rPr>
        <w:t xml:space="preserve">some </w:t>
      </w:r>
      <w:r w:rsidRPr="00DF183F">
        <w:rPr>
          <w:rFonts w:eastAsia="Times New Roman" w:cs="Arial"/>
          <w:b/>
          <w:bCs/>
          <w:color w:val="000000"/>
          <w:sz w:val="24"/>
          <w:szCs w:val="24"/>
        </w:rPr>
        <w:t>vocabulary terms that will be addressed?</w:t>
      </w:r>
    </w:p>
    <w:p w14:paraId="55D3B95C" w14:textId="77777777" w:rsidR="0082205F" w:rsidRPr="00DF183F" w:rsidRDefault="0082205F" w:rsidP="0082205F">
      <w:pPr>
        <w:spacing w:after="0" w:line="240" w:lineRule="auto"/>
        <w:rPr>
          <w:rFonts w:eastAsia="Times New Roman" w:cs="Times New Roman"/>
          <w:sz w:val="24"/>
          <w:szCs w:val="24"/>
        </w:rPr>
      </w:pPr>
    </w:p>
    <w:p w14:paraId="367AECA4" w14:textId="77777777" w:rsidR="005C775F" w:rsidRPr="00DF183F" w:rsidRDefault="005C775F" w:rsidP="0082205F">
      <w:pPr>
        <w:spacing w:after="0" w:line="240" w:lineRule="auto"/>
        <w:rPr>
          <w:rFonts w:eastAsia="Times New Roman" w:cs="Arial"/>
          <w:sz w:val="24"/>
          <w:szCs w:val="24"/>
        </w:rPr>
      </w:pPr>
      <w:r w:rsidRPr="00DF183F">
        <w:rPr>
          <w:rFonts w:eastAsia="Times New Roman" w:cs="Arial"/>
          <w:sz w:val="24"/>
          <w:szCs w:val="24"/>
          <w:u w:val="single"/>
        </w:rPr>
        <w:t>Percent increase</w:t>
      </w:r>
      <w:r w:rsidRPr="00DF183F">
        <w:rPr>
          <w:rFonts w:eastAsia="Times New Roman" w:cs="Arial"/>
          <w:sz w:val="24"/>
          <w:szCs w:val="24"/>
        </w:rPr>
        <w:t xml:space="preserve"> – The percentage by which something goes up. </w:t>
      </w:r>
    </w:p>
    <w:p w14:paraId="24D530D6" w14:textId="77777777" w:rsidR="005C775F" w:rsidRPr="00DF183F" w:rsidRDefault="005C775F" w:rsidP="0082205F">
      <w:pPr>
        <w:spacing w:after="0" w:line="240" w:lineRule="auto"/>
        <w:rPr>
          <w:rFonts w:eastAsia="Times New Roman" w:cs="Arial"/>
          <w:sz w:val="24"/>
          <w:szCs w:val="24"/>
        </w:rPr>
      </w:pPr>
      <w:r w:rsidRPr="00DF183F">
        <w:rPr>
          <w:rFonts w:eastAsia="Times New Roman" w:cs="Arial"/>
          <w:sz w:val="24"/>
          <w:szCs w:val="24"/>
          <w:u w:val="single"/>
        </w:rPr>
        <w:t>Percent decrease</w:t>
      </w:r>
      <w:r w:rsidRPr="00DF183F">
        <w:rPr>
          <w:rFonts w:eastAsia="Times New Roman" w:cs="Arial"/>
          <w:sz w:val="24"/>
          <w:szCs w:val="24"/>
        </w:rPr>
        <w:t xml:space="preserve">- The percentage by which something goes down. </w:t>
      </w:r>
    </w:p>
    <w:p w14:paraId="21BF52BE" w14:textId="77777777" w:rsidR="005C775F" w:rsidRPr="00DF183F" w:rsidRDefault="005C775F" w:rsidP="005C775F">
      <w:pPr>
        <w:spacing w:after="0" w:line="240" w:lineRule="auto"/>
        <w:rPr>
          <w:rFonts w:eastAsia="Times New Roman" w:cs="Arial"/>
          <w:sz w:val="24"/>
          <w:szCs w:val="24"/>
        </w:rPr>
      </w:pPr>
      <w:r w:rsidRPr="00DF183F">
        <w:rPr>
          <w:rFonts w:eastAsia="Times New Roman" w:cs="Arial"/>
          <w:sz w:val="24"/>
          <w:szCs w:val="24"/>
          <w:u w:val="single"/>
        </w:rPr>
        <w:t>Percent error</w:t>
      </w:r>
      <w:r w:rsidRPr="00DF183F">
        <w:rPr>
          <w:rFonts w:eastAsia="Times New Roman" w:cs="Arial"/>
          <w:sz w:val="24"/>
          <w:szCs w:val="24"/>
        </w:rPr>
        <w:t xml:space="preserve"> – The percentage by which something was above or below a</w:t>
      </w:r>
      <w:r w:rsidR="006245C6" w:rsidRPr="00DF183F">
        <w:rPr>
          <w:rFonts w:eastAsia="Times New Roman" w:cs="Arial"/>
          <w:sz w:val="24"/>
          <w:szCs w:val="24"/>
        </w:rPr>
        <w:t>n</w:t>
      </w:r>
      <w:r w:rsidR="00E36056" w:rsidRPr="00DF183F">
        <w:rPr>
          <w:rFonts w:eastAsia="Times New Roman" w:cs="Arial"/>
          <w:sz w:val="24"/>
          <w:szCs w:val="24"/>
        </w:rPr>
        <w:t xml:space="preserve"> anticipated value. </w:t>
      </w:r>
    </w:p>
    <w:p w14:paraId="43D60410" w14:textId="77777777" w:rsidR="005C775F" w:rsidRPr="00DF183F" w:rsidRDefault="005C775F" w:rsidP="005C775F">
      <w:pPr>
        <w:spacing w:after="0" w:line="240" w:lineRule="auto"/>
        <w:rPr>
          <w:rFonts w:eastAsia="Times New Roman" w:cs="Arial"/>
          <w:sz w:val="24"/>
          <w:szCs w:val="24"/>
        </w:rPr>
      </w:pPr>
      <w:r w:rsidRPr="00DF183F">
        <w:rPr>
          <w:rFonts w:eastAsia="Times New Roman" w:cs="Arial"/>
          <w:sz w:val="24"/>
          <w:szCs w:val="24"/>
          <w:u w:val="single"/>
        </w:rPr>
        <w:t>Commission</w:t>
      </w:r>
      <w:r w:rsidR="00E36056" w:rsidRPr="00DF183F">
        <w:rPr>
          <w:rFonts w:eastAsia="Times New Roman" w:cs="Arial"/>
          <w:sz w:val="24"/>
          <w:szCs w:val="24"/>
        </w:rPr>
        <w:t xml:space="preserve"> – A fee paid for services, usually calculated as a percentage of the total. </w:t>
      </w:r>
    </w:p>
    <w:p w14:paraId="0466A6C5" w14:textId="77777777" w:rsidR="005C775F" w:rsidRPr="00DF183F" w:rsidRDefault="005C775F" w:rsidP="005C775F">
      <w:pPr>
        <w:spacing w:after="0" w:line="240" w:lineRule="auto"/>
        <w:rPr>
          <w:rFonts w:eastAsia="Times New Roman" w:cs="Arial"/>
          <w:sz w:val="24"/>
          <w:szCs w:val="24"/>
        </w:rPr>
      </w:pPr>
      <w:r w:rsidRPr="00DF183F">
        <w:rPr>
          <w:rFonts w:eastAsia="Times New Roman" w:cs="Arial"/>
          <w:sz w:val="24"/>
          <w:szCs w:val="24"/>
          <w:u w:val="single"/>
        </w:rPr>
        <w:t>Gratuity</w:t>
      </w:r>
      <w:r w:rsidR="00E36056" w:rsidRPr="00DF183F">
        <w:rPr>
          <w:rFonts w:eastAsia="Times New Roman" w:cs="Arial"/>
          <w:sz w:val="24"/>
          <w:szCs w:val="24"/>
        </w:rPr>
        <w:t xml:space="preserve"> – An additional charge or fee for a service; tip.</w:t>
      </w:r>
      <w:r w:rsidR="00A50D77" w:rsidRPr="00DF183F">
        <w:rPr>
          <w:rFonts w:eastAsia="Times New Roman" w:cs="Arial"/>
          <w:sz w:val="24"/>
          <w:szCs w:val="24"/>
        </w:rPr>
        <w:t xml:space="preserve"> It is n</w:t>
      </w:r>
      <w:r w:rsidR="002429D4" w:rsidRPr="00DF183F">
        <w:rPr>
          <w:rFonts w:eastAsia="Times New Roman" w:cs="Arial"/>
          <w:sz w:val="24"/>
          <w:szCs w:val="24"/>
        </w:rPr>
        <w:t>ormally calculated as a percentage</w:t>
      </w:r>
      <w:r w:rsidR="00E570EF" w:rsidRPr="00DF183F">
        <w:rPr>
          <w:rFonts w:eastAsia="Times New Roman" w:cs="Arial"/>
          <w:sz w:val="24"/>
          <w:szCs w:val="24"/>
        </w:rPr>
        <w:t xml:space="preserve"> of the total. </w:t>
      </w:r>
    </w:p>
    <w:p w14:paraId="71187595" w14:textId="77777777" w:rsidR="005C775F" w:rsidRPr="00DF183F" w:rsidRDefault="005C775F" w:rsidP="005C775F">
      <w:pPr>
        <w:spacing w:after="0" w:line="240" w:lineRule="auto"/>
        <w:rPr>
          <w:rFonts w:eastAsia="Times New Roman" w:cs="Arial"/>
          <w:sz w:val="24"/>
          <w:szCs w:val="24"/>
        </w:rPr>
      </w:pPr>
      <w:r w:rsidRPr="00DF183F">
        <w:rPr>
          <w:rFonts w:eastAsia="Times New Roman" w:cs="Arial"/>
          <w:sz w:val="24"/>
          <w:szCs w:val="24"/>
          <w:u w:val="single"/>
        </w:rPr>
        <w:t>Dimension</w:t>
      </w:r>
      <w:r w:rsidR="002429D4" w:rsidRPr="00DF183F">
        <w:rPr>
          <w:rFonts w:eastAsia="Times New Roman" w:cs="Arial"/>
          <w:sz w:val="24"/>
          <w:szCs w:val="24"/>
        </w:rPr>
        <w:t xml:space="preserve"> – a measurement in a certain direction, usually height, width, or length. </w:t>
      </w:r>
    </w:p>
    <w:p w14:paraId="5263C0CD" w14:textId="77777777" w:rsidR="005C775F" w:rsidRPr="003B6CCD" w:rsidRDefault="0032551D" w:rsidP="0082205F">
      <w:pPr>
        <w:spacing w:after="0" w:line="240" w:lineRule="auto"/>
        <w:rPr>
          <w:rFonts w:eastAsia="Times New Roman" w:cs="Times New Roman"/>
          <w:color w:val="FF0000"/>
          <w:sz w:val="24"/>
          <w:szCs w:val="24"/>
        </w:rPr>
      </w:pPr>
      <w:r w:rsidRPr="003B6CCD">
        <w:rPr>
          <w:rFonts w:eastAsia="Times New Roman" w:cs="Times New Roman"/>
          <w:color w:val="FF0000"/>
          <w:sz w:val="24"/>
          <w:szCs w:val="24"/>
        </w:rPr>
        <w:t>Markup</w:t>
      </w:r>
    </w:p>
    <w:p w14:paraId="57E8530F" w14:textId="77777777" w:rsidR="0032551D" w:rsidRPr="003B6CCD" w:rsidRDefault="0032551D" w:rsidP="0082205F">
      <w:pPr>
        <w:spacing w:after="0" w:line="240" w:lineRule="auto"/>
        <w:rPr>
          <w:rFonts w:eastAsia="Times New Roman" w:cs="Times New Roman"/>
          <w:color w:val="FF0000"/>
          <w:sz w:val="24"/>
          <w:szCs w:val="24"/>
        </w:rPr>
      </w:pPr>
      <w:r w:rsidRPr="003B6CCD">
        <w:rPr>
          <w:rFonts w:eastAsia="Times New Roman" w:cs="Times New Roman"/>
          <w:color w:val="FF0000"/>
          <w:sz w:val="24"/>
          <w:szCs w:val="24"/>
        </w:rPr>
        <w:t>Markdown/Discount</w:t>
      </w:r>
    </w:p>
    <w:p w14:paraId="06C75772" w14:textId="77777777" w:rsidR="0032551D" w:rsidRDefault="0032551D" w:rsidP="0082205F">
      <w:pPr>
        <w:spacing w:after="0" w:line="240" w:lineRule="auto"/>
        <w:rPr>
          <w:rFonts w:eastAsia="Times New Roman" w:cs="Times New Roman"/>
          <w:color w:val="FF0000"/>
          <w:sz w:val="24"/>
          <w:szCs w:val="24"/>
        </w:rPr>
      </w:pPr>
      <w:r w:rsidRPr="003B6CCD">
        <w:rPr>
          <w:rFonts w:eastAsia="Times New Roman" w:cs="Times New Roman"/>
          <w:color w:val="FF0000"/>
          <w:sz w:val="24"/>
          <w:szCs w:val="24"/>
        </w:rPr>
        <w:t>Simple Interest</w:t>
      </w:r>
    </w:p>
    <w:p w14:paraId="28726098" w14:textId="77777777" w:rsidR="0032551D" w:rsidRPr="00DF183F" w:rsidRDefault="003B6CCD" w:rsidP="0082205F">
      <w:pPr>
        <w:spacing w:after="0" w:line="240" w:lineRule="auto"/>
        <w:rPr>
          <w:rFonts w:eastAsia="Times New Roman" w:cs="Times New Roman"/>
          <w:sz w:val="24"/>
          <w:szCs w:val="24"/>
        </w:rPr>
      </w:pPr>
      <w:r>
        <w:rPr>
          <w:rFonts w:eastAsia="Times New Roman" w:cs="Times New Roman"/>
          <w:color w:val="FF0000"/>
          <w:sz w:val="24"/>
          <w:szCs w:val="24"/>
        </w:rPr>
        <w:t>Scale</w:t>
      </w:r>
    </w:p>
    <w:p w14:paraId="46F07931" w14:textId="77777777" w:rsidR="0082205F" w:rsidRPr="00DF183F" w:rsidRDefault="0082205F" w:rsidP="0082205F">
      <w:pPr>
        <w:spacing w:after="0" w:line="240" w:lineRule="auto"/>
        <w:rPr>
          <w:rFonts w:eastAsia="Times New Roman" w:cs="Times New Roman"/>
          <w:sz w:val="24"/>
          <w:szCs w:val="24"/>
        </w:rPr>
      </w:pPr>
    </w:p>
    <w:p w14:paraId="72496F97" w14:textId="2BE88CA6" w:rsidR="00DF183F" w:rsidRDefault="00DF183F" w:rsidP="00DF183F">
      <w:pPr>
        <w:spacing w:after="0" w:line="240" w:lineRule="auto"/>
      </w:pPr>
      <w:r>
        <w:t xml:space="preserve"> </w:t>
      </w:r>
    </w:p>
    <w:sectPr w:rsidR="00DF183F" w:rsidSect="00DF183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992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E41D2"/>
    <w:multiLevelType w:val="hybridMultilevel"/>
    <w:tmpl w:val="C34231D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nsid w:val="3B014B85"/>
    <w:multiLevelType w:val="hybridMultilevel"/>
    <w:tmpl w:val="DB9A1B50"/>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41C305CC"/>
    <w:multiLevelType w:val="hybridMultilevel"/>
    <w:tmpl w:val="183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e Winters">
    <w15:presenceInfo w15:providerId="Windows Live" w15:userId="644e95cab1ab2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5F"/>
    <w:rsid w:val="00066B8E"/>
    <w:rsid w:val="000B7D8B"/>
    <w:rsid w:val="000C0DE0"/>
    <w:rsid w:val="000E2147"/>
    <w:rsid w:val="000E6CBF"/>
    <w:rsid w:val="00106989"/>
    <w:rsid w:val="0015483F"/>
    <w:rsid w:val="00176978"/>
    <w:rsid w:val="001D2ECC"/>
    <w:rsid w:val="002429D4"/>
    <w:rsid w:val="0032551D"/>
    <w:rsid w:val="003A6B15"/>
    <w:rsid w:val="003B6CCD"/>
    <w:rsid w:val="004560B1"/>
    <w:rsid w:val="005C775F"/>
    <w:rsid w:val="005D4421"/>
    <w:rsid w:val="006245C6"/>
    <w:rsid w:val="006E05CC"/>
    <w:rsid w:val="00744FFA"/>
    <w:rsid w:val="00780FCF"/>
    <w:rsid w:val="0082205F"/>
    <w:rsid w:val="00823B93"/>
    <w:rsid w:val="00835B6C"/>
    <w:rsid w:val="008B6D88"/>
    <w:rsid w:val="00923D13"/>
    <w:rsid w:val="009F6522"/>
    <w:rsid w:val="00A42E24"/>
    <w:rsid w:val="00A50D77"/>
    <w:rsid w:val="00AB7AFA"/>
    <w:rsid w:val="00C57E5D"/>
    <w:rsid w:val="00C716B5"/>
    <w:rsid w:val="00CF137A"/>
    <w:rsid w:val="00DA0621"/>
    <w:rsid w:val="00DF183F"/>
    <w:rsid w:val="00E36056"/>
    <w:rsid w:val="00E570EF"/>
    <w:rsid w:val="00EE70A1"/>
    <w:rsid w:val="00F5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5F"/>
    <w:rPr>
      <w:color w:val="0000FF" w:themeColor="hyperlink"/>
      <w:u w:val="single"/>
    </w:rPr>
  </w:style>
  <w:style w:type="paragraph" w:styleId="ListParagraph">
    <w:name w:val="List Paragraph"/>
    <w:basedOn w:val="Normal"/>
    <w:uiPriority w:val="34"/>
    <w:qFormat/>
    <w:rsid w:val="00780FCF"/>
    <w:pPr>
      <w:ind w:left="720"/>
      <w:contextualSpacing/>
    </w:pPr>
  </w:style>
  <w:style w:type="table" w:styleId="TableGrid">
    <w:name w:val="Table Grid"/>
    <w:basedOn w:val="TableNormal"/>
    <w:uiPriority w:val="59"/>
    <w:rsid w:val="008B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88"/>
    <w:rPr>
      <w:rFonts w:ascii="Tahoma" w:hAnsi="Tahoma" w:cs="Tahoma"/>
      <w:sz w:val="16"/>
      <w:szCs w:val="16"/>
    </w:rPr>
  </w:style>
  <w:style w:type="character" w:customStyle="1" w:styleId="Heading1Char">
    <w:name w:val="Heading 1 Char"/>
    <w:basedOn w:val="DefaultParagraphFont"/>
    <w:link w:val="Heading1"/>
    <w:uiPriority w:val="9"/>
    <w:rsid w:val="00DF183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B6CCD"/>
    <w:rPr>
      <w:sz w:val="16"/>
      <w:szCs w:val="16"/>
    </w:rPr>
  </w:style>
  <w:style w:type="paragraph" w:styleId="CommentText">
    <w:name w:val="annotation text"/>
    <w:basedOn w:val="Normal"/>
    <w:link w:val="CommentTextChar"/>
    <w:uiPriority w:val="99"/>
    <w:semiHidden/>
    <w:unhideWhenUsed/>
    <w:rsid w:val="003B6CCD"/>
    <w:pPr>
      <w:spacing w:line="240" w:lineRule="auto"/>
    </w:pPr>
    <w:rPr>
      <w:sz w:val="20"/>
      <w:szCs w:val="20"/>
    </w:rPr>
  </w:style>
  <w:style w:type="character" w:customStyle="1" w:styleId="CommentTextChar">
    <w:name w:val="Comment Text Char"/>
    <w:basedOn w:val="DefaultParagraphFont"/>
    <w:link w:val="CommentText"/>
    <w:uiPriority w:val="99"/>
    <w:semiHidden/>
    <w:rsid w:val="003B6CCD"/>
    <w:rPr>
      <w:sz w:val="20"/>
      <w:szCs w:val="20"/>
    </w:rPr>
  </w:style>
  <w:style w:type="paragraph" w:styleId="CommentSubject">
    <w:name w:val="annotation subject"/>
    <w:basedOn w:val="CommentText"/>
    <w:next w:val="CommentText"/>
    <w:link w:val="CommentSubjectChar"/>
    <w:uiPriority w:val="99"/>
    <w:semiHidden/>
    <w:unhideWhenUsed/>
    <w:rsid w:val="003B6CCD"/>
    <w:rPr>
      <w:b/>
      <w:bCs/>
    </w:rPr>
  </w:style>
  <w:style w:type="character" w:customStyle="1" w:styleId="CommentSubjectChar">
    <w:name w:val="Comment Subject Char"/>
    <w:basedOn w:val="CommentTextChar"/>
    <w:link w:val="CommentSubject"/>
    <w:uiPriority w:val="99"/>
    <w:semiHidden/>
    <w:rsid w:val="003B6C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5F"/>
    <w:rPr>
      <w:color w:val="0000FF" w:themeColor="hyperlink"/>
      <w:u w:val="single"/>
    </w:rPr>
  </w:style>
  <w:style w:type="paragraph" w:styleId="ListParagraph">
    <w:name w:val="List Paragraph"/>
    <w:basedOn w:val="Normal"/>
    <w:uiPriority w:val="34"/>
    <w:qFormat/>
    <w:rsid w:val="00780FCF"/>
    <w:pPr>
      <w:ind w:left="720"/>
      <w:contextualSpacing/>
    </w:pPr>
  </w:style>
  <w:style w:type="table" w:styleId="TableGrid">
    <w:name w:val="Table Grid"/>
    <w:basedOn w:val="TableNormal"/>
    <w:uiPriority w:val="59"/>
    <w:rsid w:val="008B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88"/>
    <w:rPr>
      <w:rFonts w:ascii="Tahoma" w:hAnsi="Tahoma" w:cs="Tahoma"/>
      <w:sz w:val="16"/>
      <w:szCs w:val="16"/>
    </w:rPr>
  </w:style>
  <w:style w:type="character" w:customStyle="1" w:styleId="Heading1Char">
    <w:name w:val="Heading 1 Char"/>
    <w:basedOn w:val="DefaultParagraphFont"/>
    <w:link w:val="Heading1"/>
    <w:uiPriority w:val="9"/>
    <w:rsid w:val="00DF183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B6CCD"/>
    <w:rPr>
      <w:sz w:val="16"/>
      <w:szCs w:val="16"/>
    </w:rPr>
  </w:style>
  <w:style w:type="paragraph" w:styleId="CommentText">
    <w:name w:val="annotation text"/>
    <w:basedOn w:val="Normal"/>
    <w:link w:val="CommentTextChar"/>
    <w:uiPriority w:val="99"/>
    <w:semiHidden/>
    <w:unhideWhenUsed/>
    <w:rsid w:val="003B6CCD"/>
    <w:pPr>
      <w:spacing w:line="240" w:lineRule="auto"/>
    </w:pPr>
    <w:rPr>
      <w:sz w:val="20"/>
      <w:szCs w:val="20"/>
    </w:rPr>
  </w:style>
  <w:style w:type="character" w:customStyle="1" w:styleId="CommentTextChar">
    <w:name w:val="Comment Text Char"/>
    <w:basedOn w:val="DefaultParagraphFont"/>
    <w:link w:val="CommentText"/>
    <w:uiPriority w:val="99"/>
    <w:semiHidden/>
    <w:rsid w:val="003B6CCD"/>
    <w:rPr>
      <w:sz w:val="20"/>
      <w:szCs w:val="20"/>
    </w:rPr>
  </w:style>
  <w:style w:type="paragraph" w:styleId="CommentSubject">
    <w:name w:val="annotation subject"/>
    <w:basedOn w:val="CommentText"/>
    <w:next w:val="CommentText"/>
    <w:link w:val="CommentSubjectChar"/>
    <w:uiPriority w:val="99"/>
    <w:semiHidden/>
    <w:unhideWhenUsed/>
    <w:rsid w:val="003B6CCD"/>
    <w:rPr>
      <w:b/>
      <w:bCs/>
    </w:rPr>
  </w:style>
  <w:style w:type="character" w:customStyle="1" w:styleId="CommentSubjectChar">
    <w:name w:val="Comment Subject Char"/>
    <w:basedOn w:val="CommentTextChar"/>
    <w:link w:val="CommentSubject"/>
    <w:uiPriority w:val="99"/>
    <w:semiHidden/>
    <w:rsid w:val="003B6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5289">
      <w:bodyDiv w:val="1"/>
      <w:marLeft w:val="0"/>
      <w:marRight w:val="0"/>
      <w:marTop w:val="0"/>
      <w:marBottom w:val="0"/>
      <w:divBdr>
        <w:top w:val="none" w:sz="0" w:space="0" w:color="auto"/>
        <w:left w:val="none" w:sz="0" w:space="0" w:color="auto"/>
        <w:bottom w:val="none" w:sz="0" w:space="0" w:color="auto"/>
        <w:right w:val="none" w:sz="0" w:space="0" w:color="auto"/>
      </w:divBdr>
    </w:div>
    <w:div w:id="19652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96D3-B464-49B3-B158-1E37D3E8F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COLEY</dc:creator>
  <cp:lastModifiedBy>Chicago Public Schools</cp:lastModifiedBy>
  <cp:revision>2</cp:revision>
  <cp:lastPrinted>2015-02-04T20:58:00Z</cp:lastPrinted>
  <dcterms:created xsi:type="dcterms:W3CDTF">2015-05-08T13:57:00Z</dcterms:created>
  <dcterms:modified xsi:type="dcterms:W3CDTF">2015-05-08T13:57:00Z</dcterms:modified>
</cp:coreProperties>
</file>